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5AD" w:rsidRPr="00087424" w:rsidRDefault="00AA55AD"/>
    <w:p w:rsidR="00AA55AD" w:rsidRPr="00087424" w:rsidRDefault="00AA55AD"/>
    <w:p w:rsidR="00AA55AD" w:rsidRPr="00087424" w:rsidRDefault="00AA55AD"/>
    <w:p w:rsidR="00AA55AD" w:rsidRPr="00087424" w:rsidRDefault="00AA55AD"/>
    <w:p w:rsidR="00AA55AD" w:rsidRPr="00087424" w:rsidRDefault="00AA55AD"/>
    <w:p w:rsidR="00AA55AD" w:rsidRPr="00087424" w:rsidRDefault="00AA55AD"/>
    <w:p w:rsidR="00AA55AD" w:rsidRPr="00087424" w:rsidRDefault="00AA55AD"/>
    <w:p w:rsidR="00AA55AD" w:rsidRPr="00087424" w:rsidRDefault="00AA55AD"/>
    <w:p w:rsidR="00AA55AD" w:rsidRPr="00087424" w:rsidRDefault="00AA55AD"/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29"/>
      </w:tblGrid>
      <w:tr w:rsidR="00AA55AD" w:rsidRPr="00087424">
        <w:trPr>
          <w:trHeight w:val="1611"/>
          <w:jc w:val="center"/>
        </w:trPr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5AD" w:rsidRPr="00087424" w:rsidRDefault="00AA55AD">
            <w:pPr>
              <w:jc w:val="center"/>
              <w:rPr>
                <w:b/>
                <w:sz w:val="44"/>
              </w:rPr>
            </w:pPr>
          </w:p>
          <w:p w:rsidR="00AA55AD" w:rsidRPr="00087424" w:rsidRDefault="00926395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int="eastAsia"/>
                <w:b/>
                <w:sz w:val="44"/>
              </w:rPr>
              <w:t>Ｉ１３</w:t>
            </w:r>
            <w:r w:rsidR="00AA55AD" w:rsidRPr="00087424">
              <w:rPr>
                <w:rFonts w:ascii="ＭＳ ゴシック" w:hint="eastAsia"/>
                <w:b/>
                <w:sz w:val="44"/>
              </w:rPr>
              <w:t>．</w:t>
            </w:r>
            <w:r w:rsidRPr="00926395">
              <w:rPr>
                <w:rFonts w:ascii="ＭＳ ゴシック" w:hint="eastAsia"/>
                <w:b/>
                <w:sz w:val="44"/>
              </w:rPr>
              <w:t>納付登録口座引落とし</w:t>
            </w:r>
            <w:r>
              <w:rPr>
                <w:rFonts w:ascii="ＭＳ ゴシック"/>
                <w:b/>
                <w:sz w:val="44"/>
              </w:rPr>
              <w:br/>
            </w:r>
            <w:r w:rsidRPr="00926395">
              <w:rPr>
                <w:rFonts w:ascii="ＭＳ ゴシック" w:hint="eastAsia"/>
                <w:b/>
                <w:sz w:val="44"/>
              </w:rPr>
              <w:t>実績データ</w:t>
            </w:r>
            <w:r w:rsidRPr="00087424">
              <w:rPr>
                <w:rFonts w:ascii="ＭＳ ゴシック"/>
                <w:b/>
                <w:sz w:val="44"/>
              </w:rPr>
              <w:t xml:space="preserve"> </w:t>
            </w:r>
          </w:p>
          <w:p w:rsidR="00AA55AD" w:rsidRPr="00087424" w:rsidRDefault="00AA55AD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jc w:val="left"/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087424" w:rsidRDefault="00AA55AD">
      <w:pPr>
        <w:rPr>
          <w:rFonts w:ascii="ＭＳ ゴシック"/>
        </w:rPr>
      </w:pPr>
    </w:p>
    <w:p w:rsidR="00AA55AD" w:rsidRPr="00690DED" w:rsidRDefault="00AA55AD" w:rsidP="00BC4FAE">
      <w:pPr>
        <w:rPr>
          <w:rFonts w:ascii="ＭＳ ゴシック"/>
        </w:rPr>
      </w:pPr>
      <w:r w:rsidRPr="00690DED">
        <w:rPr>
          <w:rFonts w:ascii="ＭＳ ゴシック" w:hAnsi="ＭＳ ゴシック" w:hint="eastAsia"/>
        </w:rPr>
        <w:t>１．業務概要</w:t>
      </w:r>
    </w:p>
    <w:p w:rsidR="00AA55AD" w:rsidRPr="00690DED" w:rsidRDefault="00AA55AD" w:rsidP="00BA5672">
      <w:pPr>
        <w:ind w:leftChars="210" w:left="417" w:firstLineChars="100" w:firstLine="198"/>
        <w:rPr>
          <w:rFonts w:ascii="ＭＳ ゴシック"/>
          <w:noProof/>
          <w:szCs w:val="22"/>
        </w:rPr>
      </w:pPr>
      <w:r w:rsidRPr="00690DED">
        <w:rPr>
          <w:rFonts w:ascii="ＭＳ ゴシック" w:hAnsi="ＭＳ ゴシック" w:hint="eastAsia"/>
          <w:noProof/>
          <w:szCs w:val="22"/>
        </w:rPr>
        <w:t>前日中に</w:t>
      </w:r>
      <w:r w:rsidR="009510EF">
        <w:rPr>
          <w:rFonts w:ascii="ＭＳ ゴシック" w:hAnsi="ＭＳ ゴシック" w:hint="eastAsia"/>
          <w:noProof/>
          <w:szCs w:val="22"/>
        </w:rPr>
        <w:t>「納付登録（ＲＣＬ）」業務</w:t>
      </w:r>
      <w:r w:rsidR="009510EF">
        <w:rPr>
          <w:rFonts w:ascii="ＭＳ ゴシック" w:hAnsi="ＭＳ ゴシック" w:hint="eastAsia"/>
          <w:szCs w:val="22"/>
        </w:rPr>
        <w:t>にて口座</w:t>
      </w:r>
      <w:r w:rsidRPr="00690DED">
        <w:rPr>
          <w:rFonts w:ascii="ＭＳ ゴシック" w:hAnsi="ＭＳ ゴシック" w:hint="eastAsia"/>
          <w:noProof/>
          <w:szCs w:val="22"/>
        </w:rPr>
        <w:t>引落とし</w:t>
      </w:r>
      <w:r w:rsidR="009510EF">
        <w:rPr>
          <w:rFonts w:ascii="ＭＳ ゴシック" w:hAnsi="ＭＳ ゴシック" w:hint="eastAsia"/>
          <w:noProof/>
          <w:szCs w:val="22"/>
        </w:rPr>
        <w:t>を行い収納済となった情報の明細を出力する。</w:t>
      </w:r>
    </w:p>
    <w:p w:rsidR="00AA55AD" w:rsidRPr="006512FC" w:rsidRDefault="00AA55AD" w:rsidP="00BC4FAE">
      <w:pPr>
        <w:rPr>
          <w:rFonts w:ascii="ＭＳ ゴシック"/>
        </w:rPr>
      </w:pPr>
    </w:p>
    <w:p w:rsidR="00AA55AD" w:rsidRPr="00690DED" w:rsidRDefault="00AA55AD" w:rsidP="00BC4FAE">
      <w:pPr>
        <w:rPr>
          <w:rFonts w:ascii="ＭＳ ゴシック"/>
        </w:rPr>
      </w:pPr>
      <w:r w:rsidRPr="00690DED">
        <w:rPr>
          <w:rFonts w:ascii="ＭＳ ゴシック" w:hAnsi="ＭＳ ゴシック" w:hint="eastAsia"/>
        </w:rPr>
        <w:t>２．</w:t>
      </w:r>
      <w:r w:rsidRPr="00690DED">
        <w:rPr>
          <w:rFonts w:ascii="ＭＳ ゴシック" w:hAnsi="ＭＳ ゴシック" w:hint="eastAsia"/>
          <w:bCs/>
        </w:rPr>
        <w:t>提供概要</w:t>
      </w:r>
    </w:p>
    <w:p w:rsidR="00AA55AD" w:rsidRPr="00690DED" w:rsidRDefault="00AA55AD" w:rsidP="00BA5672">
      <w:pPr>
        <w:ind w:firstLineChars="100" w:firstLine="222"/>
        <w:rPr>
          <w:rFonts w:ascii="ＭＳ ゴシック"/>
          <w:noProof/>
          <w:spacing w:val="12"/>
        </w:rPr>
      </w:pPr>
      <w:r w:rsidRPr="00690DED">
        <w:rPr>
          <w:rFonts w:ascii="ＭＳ ゴシック" w:hAnsi="ＭＳ ゴシック" w:hint="eastAsia"/>
          <w:noProof/>
          <w:spacing w:val="12"/>
        </w:rPr>
        <w:t>（１）周期　　：</w:t>
      </w:r>
      <w:r w:rsidRPr="00690DED">
        <w:rPr>
          <w:rFonts w:ascii="ＭＳ ゴシック" w:hAnsi="ＭＳ ゴシック" w:hint="eastAsia"/>
          <w:noProof/>
          <w:spacing w:val="12"/>
          <w:szCs w:val="22"/>
        </w:rPr>
        <w:t>日次</w:t>
      </w:r>
    </w:p>
    <w:p w:rsidR="00AA55AD" w:rsidRPr="00690DED" w:rsidRDefault="00AA55AD" w:rsidP="00BA5672">
      <w:pPr>
        <w:ind w:firstLineChars="100" w:firstLine="222"/>
        <w:rPr>
          <w:rFonts w:ascii="ＭＳ ゴシック"/>
          <w:noProof/>
          <w:spacing w:val="12"/>
        </w:rPr>
      </w:pPr>
      <w:r w:rsidRPr="00690DED">
        <w:rPr>
          <w:rFonts w:ascii="ＭＳ ゴシック" w:hAnsi="ＭＳ ゴシック" w:hint="eastAsia"/>
          <w:noProof/>
          <w:spacing w:val="12"/>
        </w:rPr>
        <w:t>（２）出力先　：</w:t>
      </w:r>
      <w:r w:rsidR="009510EF">
        <w:rPr>
          <w:rFonts w:ascii="ＭＳ ゴシック" w:hAnsi="ＭＳ ゴシック" w:hint="eastAsia"/>
          <w:noProof/>
          <w:spacing w:val="12"/>
        </w:rPr>
        <w:t>納付受託者</w:t>
      </w:r>
    </w:p>
    <w:p w:rsidR="00AA55AD" w:rsidRPr="00690DED" w:rsidRDefault="00AA55AD" w:rsidP="00BA5672">
      <w:pPr>
        <w:ind w:firstLineChars="100" w:firstLine="222"/>
        <w:rPr>
          <w:rFonts w:ascii="ＭＳ ゴシック"/>
          <w:bCs/>
          <w:noProof/>
          <w:spacing w:val="12"/>
        </w:rPr>
      </w:pPr>
      <w:r w:rsidRPr="00690DED">
        <w:rPr>
          <w:rFonts w:ascii="ＭＳ ゴシック" w:hAnsi="ＭＳ ゴシック" w:hint="eastAsia"/>
          <w:bCs/>
          <w:noProof/>
          <w:spacing w:val="12"/>
        </w:rPr>
        <w:t>（３）</w:t>
      </w:r>
      <w:r w:rsidRPr="00690DED">
        <w:rPr>
          <w:rFonts w:ascii="ＭＳ ゴシック" w:hAnsi="ＭＳ ゴシック" w:hint="eastAsia"/>
          <w:noProof/>
          <w:spacing w:val="12"/>
          <w:szCs w:val="22"/>
        </w:rPr>
        <w:t>出力単位：利用者単位</w:t>
      </w:r>
    </w:p>
    <w:p w:rsidR="00AA55AD" w:rsidRPr="00690DED" w:rsidRDefault="00AA55AD" w:rsidP="00BA5672">
      <w:pPr>
        <w:ind w:firstLineChars="100" w:firstLine="222"/>
        <w:rPr>
          <w:rFonts w:ascii="ＭＳ ゴシック"/>
          <w:noProof/>
          <w:spacing w:val="12"/>
        </w:rPr>
      </w:pPr>
      <w:r w:rsidRPr="00690DED">
        <w:rPr>
          <w:rFonts w:ascii="ＭＳ ゴシック" w:hAnsi="ＭＳ ゴシック" w:hint="eastAsia"/>
          <w:noProof/>
          <w:spacing w:val="12"/>
        </w:rPr>
        <w:t>（４）出力形態：配信</w:t>
      </w:r>
    </w:p>
    <w:p w:rsidR="00AA55AD" w:rsidRPr="00690DED" w:rsidRDefault="00AA55AD" w:rsidP="00BC4FAE">
      <w:pPr>
        <w:rPr>
          <w:rFonts w:ascii="ＭＳ ゴシック"/>
        </w:rPr>
      </w:pPr>
    </w:p>
    <w:p w:rsidR="00AA55AD" w:rsidRPr="00690DED" w:rsidRDefault="00AA55AD" w:rsidP="00BC4FAE">
      <w:pPr>
        <w:rPr>
          <w:rFonts w:ascii="ＭＳ ゴシック"/>
        </w:rPr>
      </w:pPr>
      <w:r w:rsidRPr="00690DED">
        <w:rPr>
          <w:rFonts w:ascii="ＭＳ ゴシック" w:hAnsi="ＭＳ ゴシック" w:hint="eastAsia"/>
        </w:rPr>
        <w:t>３．作成</w:t>
      </w:r>
      <w:r w:rsidRPr="00690DED">
        <w:rPr>
          <w:rFonts w:ascii="ＭＳ ゴシック" w:hAnsi="ＭＳ ゴシック" w:hint="eastAsia"/>
          <w:bCs/>
        </w:rPr>
        <w:t>処理</w:t>
      </w:r>
    </w:p>
    <w:p w:rsidR="00AA55AD" w:rsidRPr="00690DED" w:rsidRDefault="00AA55AD" w:rsidP="00BA5672">
      <w:pPr>
        <w:ind w:firstLineChars="100" w:firstLine="198"/>
      </w:pPr>
      <w:r w:rsidRPr="00690DED">
        <w:rPr>
          <w:rFonts w:hint="eastAsia"/>
        </w:rPr>
        <w:t>（１）収集</w:t>
      </w:r>
      <w:r w:rsidRPr="00690DED">
        <w:rPr>
          <w:rFonts w:hint="eastAsia"/>
          <w:bCs/>
        </w:rPr>
        <w:t>処理</w:t>
      </w:r>
    </w:p>
    <w:p w:rsidR="00AA55AD" w:rsidRDefault="00AA55AD" w:rsidP="009510EF">
      <w:pPr>
        <w:pStyle w:val="a8"/>
        <w:ind w:leftChars="400" w:firstLineChars="100" w:firstLine="198"/>
        <w:rPr>
          <w:szCs w:val="22"/>
        </w:rPr>
      </w:pPr>
      <w:r w:rsidRPr="00690DED">
        <w:rPr>
          <w:rFonts w:hint="eastAsia"/>
          <w:szCs w:val="22"/>
        </w:rPr>
        <w:t>リアルタイム口座履歴ＤＢ</w:t>
      </w:r>
      <w:r w:rsidR="009510EF">
        <w:rPr>
          <w:rFonts w:hint="eastAsia"/>
          <w:szCs w:val="22"/>
        </w:rPr>
        <w:t>及び資金ＤＢ</w:t>
      </w:r>
      <w:r w:rsidRPr="00690DED">
        <w:rPr>
          <w:rFonts w:hint="eastAsia"/>
          <w:szCs w:val="22"/>
        </w:rPr>
        <w:t>より、</w:t>
      </w:r>
      <w:r w:rsidR="006512FC">
        <w:rPr>
          <w:rFonts w:hint="eastAsia"/>
          <w:szCs w:val="22"/>
        </w:rPr>
        <w:t>以下の条件に合致する情報を収集する。</w:t>
      </w:r>
    </w:p>
    <w:p w:rsidR="006512FC" w:rsidRDefault="006512FC" w:rsidP="006512FC">
      <w:pPr>
        <w:pStyle w:val="a8"/>
        <w:ind w:leftChars="400" w:left="992" w:hangingChars="100" w:hanging="198"/>
        <w:rPr>
          <w:szCs w:val="22"/>
        </w:rPr>
      </w:pPr>
      <w:r>
        <w:rPr>
          <w:rFonts w:hint="eastAsia"/>
          <w:szCs w:val="22"/>
        </w:rPr>
        <w:t>①「資金徴収登録（ＳＩＫ）」業務で登録された申告等区分コードが「５：賦課決定（旅具キャッシュレス納付（口座振替））」である</w:t>
      </w:r>
    </w:p>
    <w:p w:rsidR="006512FC" w:rsidRDefault="006512FC" w:rsidP="006512FC">
      <w:pPr>
        <w:pStyle w:val="a8"/>
        <w:ind w:leftChars="400" w:left="992" w:hangingChars="100" w:hanging="198"/>
        <w:rPr>
          <w:szCs w:val="22"/>
        </w:rPr>
      </w:pPr>
      <w:r>
        <w:rPr>
          <w:rFonts w:hint="eastAsia"/>
          <w:szCs w:val="22"/>
        </w:rPr>
        <w:t>②本税である</w:t>
      </w:r>
    </w:p>
    <w:p w:rsidR="006512FC" w:rsidRPr="006512FC" w:rsidRDefault="006512FC" w:rsidP="006512FC">
      <w:pPr>
        <w:pStyle w:val="a8"/>
        <w:ind w:leftChars="400" w:left="992" w:hangingChars="100" w:hanging="198"/>
      </w:pPr>
      <w:r>
        <w:rPr>
          <w:rFonts w:hint="eastAsia"/>
          <w:szCs w:val="22"/>
        </w:rPr>
        <w:t>③前日中にＲＣＬ業務で口座引落としされ、本税完納となっている</w:t>
      </w:r>
    </w:p>
    <w:p w:rsidR="00AA55AD" w:rsidRPr="00690DED" w:rsidRDefault="00AA55AD" w:rsidP="00BA5672">
      <w:pPr>
        <w:ind w:firstLineChars="100" w:firstLine="198"/>
      </w:pPr>
      <w:r w:rsidRPr="00690DED">
        <w:rPr>
          <w:rFonts w:hint="eastAsia"/>
        </w:rPr>
        <w:t>（２）</w:t>
      </w:r>
      <w:r w:rsidRPr="00690DED">
        <w:rPr>
          <w:rFonts w:hint="eastAsia"/>
          <w:bCs/>
        </w:rPr>
        <w:t>編集処理</w:t>
      </w:r>
    </w:p>
    <w:p w:rsidR="00AA55AD" w:rsidRPr="00690DED" w:rsidRDefault="00AA55AD" w:rsidP="00BA5672">
      <w:pPr>
        <w:ind w:firstLineChars="200" w:firstLine="397"/>
      </w:pPr>
      <w:r w:rsidRPr="00690DED">
        <w:rPr>
          <w:rFonts w:hint="eastAsia"/>
        </w:rPr>
        <w:t>（Ａ）</w:t>
      </w:r>
      <w:r w:rsidR="009510EF">
        <w:rPr>
          <w:rFonts w:hint="eastAsia"/>
        </w:rPr>
        <w:t>納付受託者がＲＣＬ業務で口座引落としを行った</w:t>
      </w:r>
      <w:r w:rsidRPr="00690DED">
        <w:rPr>
          <w:rFonts w:hint="eastAsia"/>
        </w:rPr>
        <w:t>場合のみ出力する。</w:t>
      </w:r>
    </w:p>
    <w:p w:rsidR="00AA55AD" w:rsidRPr="00690DED" w:rsidRDefault="00AA55AD" w:rsidP="00BA5672">
      <w:pPr>
        <w:ind w:leftChars="210" w:left="1012" w:hangingChars="300" w:hanging="595"/>
        <w:rPr>
          <w:rFonts w:ascii="ＭＳ ゴシック"/>
          <w:noProof/>
          <w:szCs w:val="22"/>
        </w:rPr>
      </w:pPr>
      <w:r w:rsidRPr="00690DED">
        <w:rPr>
          <w:rFonts w:hint="eastAsia"/>
        </w:rPr>
        <w:t>（Ｂ）</w:t>
      </w:r>
      <w:r w:rsidRPr="00690DED">
        <w:rPr>
          <w:rFonts w:ascii="ＭＳ ゴシック" w:hAnsi="ＭＳ ゴシック" w:hint="eastAsia"/>
          <w:noProof/>
          <w:szCs w:val="22"/>
        </w:rPr>
        <w:t>本管理資料は、以下の通り出力する。</w:t>
      </w:r>
    </w:p>
    <w:p w:rsidR="009510EF" w:rsidRPr="00690DED" w:rsidRDefault="009510EF" w:rsidP="009510EF">
      <w:pPr>
        <w:pStyle w:val="a8"/>
        <w:ind w:leftChars="500" w:left="992" w:firstLineChars="100" w:firstLine="198"/>
      </w:pPr>
      <w:r>
        <w:rPr>
          <w:rFonts w:hint="eastAsia"/>
          <w:szCs w:val="22"/>
        </w:rPr>
        <w:t>税関官署、一括納付書番号、受入科目単位に口座引落としがなされた実績をもとに、紐づく税関官署、徴税調書番号、受入科目ごと</w:t>
      </w:r>
      <w:r w:rsidR="00287F40">
        <w:rPr>
          <w:rFonts w:hint="eastAsia"/>
          <w:szCs w:val="22"/>
        </w:rPr>
        <w:t>の</w:t>
      </w:r>
      <w:r>
        <w:rPr>
          <w:rFonts w:hint="eastAsia"/>
          <w:szCs w:val="22"/>
        </w:rPr>
        <w:t>口座引落とし実績を出力する。</w:t>
      </w:r>
    </w:p>
    <w:p w:rsidR="00AA55AD" w:rsidRPr="00690DED" w:rsidRDefault="00AA55AD" w:rsidP="00BA5672">
      <w:pPr>
        <w:ind w:leftChars="210" w:left="1012" w:hangingChars="300" w:hanging="595"/>
      </w:pPr>
      <w:r w:rsidRPr="00690DED">
        <w:rPr>
          <w:rFonts w:hint="eastAsia"/>
        </w:rPr>
        <w:t>（</w:t>
      </w:r>
      <w:r w:rsidR="00926395">
        <w:rPr>
          <w:rFonts w:hint="eastAsia"/>
        </w:rPr>
        <w:t>Ｃ</w:t>
      </w:r>
      <w:r w:rsidRPr="00690DED">
        <w:rPr>
          <w:rFonts w:hint="eastAsia"/>
        </w:rPr>
        <w:t>）ソート条件は以下の順とする。</w:t>
      </w:r>
    </w:p>
    <w:p w:rsidR="00AA55AD" w:rsidRDefault="00AA55AD" w:rsidP="00926395">
      <w:pPr>
        <w:ind w:leftChars="500" w:left="992"/>
        <w:rPr>
          <w:szCs w:val="22"/>
        </w:rPr>
      </w:pPr>
      <w:r w:rsidRPr="00690DED">
        <w:rPr>
          <w:rFonts w:hint="eastAsia"/>
        </w:rPr>
        <w:t>①</w:t>
      </w:r>
      <w:r w:rsidRPr="00690DED">
        <w:rPr>
          <w:rFonts w:hint="eastAsia"/>
          <w:szCs w:val="22"/>
        </w:rPr>
        <w:t>口座番号</w:t>
      </w:r>
      <w:bookmarkStart w:id="0" w:name="_GoBack"/>
      <w:bookmarkEnd w:id="0"/>
    </w:p>
    <w:p w:rsidR="00926395" w:rsidRDefault="00926395" w:rsidP="00926395">
      <w:pPr>
        <w:ind w:leftChars="500" w:left="992"/>
        <w:rPr>
          <w:szCs w:val="22"/>
        </w:rPr>
      </w:pPr>
      <w:r>
        <w:rPr>
          <w:rFonts w:hint="eastAsia"/>
          <w:szCs w:val="22"/>
        </w:rPr>
        <w:t>②納付日程の期間</w:t>
      </w:r>
    </w:p>
    <w:p w:rsidR="00926395" w:rsidRPr="00690DED" w:rsidRDefault="00926395" w:rsidP="00926395">
      <w:pPr>
        <w:ind w:leftChars="500" w:left="992"/>
      </w:pPr>
      <w:r>
        <w:rPr>
          <w:rFonts w:hint="eastAsia"/>
          <w:szCs w:val="22"/>
        </w:rPr>
        <w:t>③徴税調書番号</w:t>
      </w:r>
    </w:p>
    <w:p w:rsidR="00AA55AD" w:rsidRPr="00690DED" w:rsidRDefault="00926395" w:rsidP="00926395">
      <w:pPr>
        <w:ind w:leftChars="500" w:left="992"/>
      </w:pPr>
      <w:r>
        <w:rPr>
          <w:rFonts w:hint="eastAsia"/>
          <w:szCs w:val="22"/>
        </w:rPr>
        <w:t>④</w:t>
      </w:r>
      <w:r w:rsidR="00AA55AD" w:rsidRPr="00690DED">
        <w:rPr>
          <w:rFonts w:hint="eastAsia"/>
          <w:szCs w:val="22"/>
        </w:rPr>
        <w:t>受入科目</w:t>
      </w:r>
    </w:p>
    <w:p w:rsidR="00AA55AD" w:rsidRPr="00690DED" w:rsidRDefault="00AA55AD" w:rsidP="00BA5672">
      <w:pPr>
        <w:ind w:firstLineChars="200" w:firstLine="397"/>
      </w:pPr>
      <w:r w:rsidRPr="00690DED">
        <w:rPr>
          <w:rFonts w:hint="eastAsia"/>
        </w:rPr>
        <w:t>（</w:t>
      </w:r>
      <w:r w:rsidR="00926395">
        <w:rPr>
          <w:rFonts w:hint="eastAsia"/>
        </w:rPr>
        <w:t>Ｄ</w:t>
      </w:r>
      <w:r w:rsidRPr="00690DED">
        <w:rPr>
          <w:rFonts w:hint="eastAsia"/>
        </w:rPr>
        <w:t>）データが存在しない場合は、「データ有無識別」に「０」を設定し、その旨を送付する。</w:t>
      </w:r>
    </w:p>
    <w:p w:rsidR="00AA55AD" w:rsidRPr="00690DED" w:rsidRDefault="00926395" w:rsidP="00BA5672">
      <w:pPr>
        <w:ind w:firstLineChars="200" w:firstLine="397"/>
        <w:rPr>
          <w:bCs/>
        </w:rPr>
      </w:pPr>
      <w:r>
        <w:rPr>
          <w:rFonts w:hint="eastAsia"/>
          <w:bCs/>
        </w:rPr>
        <w:t>（Ｅ</w:t>
      </w:r>
      <w:r w:rsidR="00AA55AD" w:rsidRPr="00690DED">
        <w:rPr>
          <w:rFonts w:hint="eastAsia"/>
          <w:bCs/>
        </w:rPr>
        <w:t>）管理資料情報出力イメージは、「ＣＳＶ電文フォーマット」を参照。</w:t>
      </w:r>
    </w:p>
    <w:p w:rsidR="00AA55AD" w:rsidRPr="00690DED" w:rsidRDefault="00926395" w:rsidP="00926395">
      <w:pPr>
        <w:ind w:leftChars="200" w:left="397"/>
        <w:rPr>
          <w:color w:val="FF0000"/>
          <w:u w:val="single"/>
        </w:rPr>
      </w:pPr>
      <w:r>
        <w:rPr>
          <w:rFonts w:hint="eastAsia"/>
          <w:bCs/>
        </w:rPr>
        <w:t>（Ｆ</w:t>
      </w:r>
      <w:r w:rsidR="00AA55AD" w:rsidRPr="00690DED">
        <w:rPr>
          <w:rFonts w:hint="eastAsia"/>
          <w:bCs/>
        </w:rPr>
        <w:t>）出力項目の詳細は、「出力項目表」を参照。</w:t>
      </w:r>
    </w:p>
    <w:p w:rsidR="00AA55AD" w:rsidRPr="00690DED" w:rsidRDefault="00AA55AD" w:rsidP="00BA5672">
      <w:pPr>
        <w:ind w:left="397" w:hangingChars="200" w:hanging="397"/>
      </w:pPr>
    </w:p>
    <w:p w:rsidR="00AA55AD" w:rsidRPr="00690DED" w:rsidRDefault="00AA55AD"/>
    <w:sectPr w:rsidR="00AA55AD" w:rsidRPr="00690DED" w:rsidSect="00AA55AD">
      <w:footerReference w:type="default" r:id="rId7"/>
      <w:footerReference w:type="first" r:id="rId8"/>
      <w:pgSz w:w="11906" w:h="16838" w:code="9"/>
      <w:pgMar w:top="851" w:right="851" w:bottom="851" w:left="1134" w:header="284" w:footer="284" w:gutter="0"/>
      <w:pgNumType w:start="0" w:chapStyle="1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8CB" w:rsidRDefault="002858CB">
      <w:r>
        <w:separator/>
      </w:r>
    </w:p>
  </w:endnote>
  <w:endnote w:type="continuationSeparator" w:id="0">
    <w:p w:rsidR="002858CB" w:rsidRDefault="0028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AD" w:rsidRPr="009038A4" w:rsidRDefault="00AA55AD" w:rsidP="00A4609C">
    <w:pPr>
      <w:pStyle w:val="a6"/>
      <w:tabs>
        <w:tab w:val="center" w:pos="4960"/>
        <w:tab w:val="right" w:pos="9921"/>
      </w:tabs>
      <w:jc w:val="center"/>
      <w:rPr>
        <w:rStyle w:val="af"/>
        <w:rFonts w:ascii="ＭＳ ゴシック"/>
      </w:rPr>
    </w:pPr>
    <w:r>
      <w:rPr>
        <w:rStyle w:val="af"/>
        <w:rFonts w:ascii="ＭＳ ゴシック"/>
      </w:rPr>
      <w:t>I</w:t>
    </w:r>
    <w:r w:rsidR="00926395">
      <w:rPr>
        <w:rStyle w:val="af"/>
        <w:rFonts w:ascii="ＭＳ ゴシック" w:hint="eastAsia"/>
      </w:rPr>
      <w:t>13</w:t>
    </w:r>
    <w:r>
      <w:rPr>
        <w:rStyle w:val="af"/>
        <w:rFonts w:ascii="ＭＳ ゴシック"/>
      </w:rPr>
      <w:t>-01-</w:t>
    </w:r>
    <w:r>
      <w:rPr>
        <w:rStyle w:val="af"/>
        <w:rFonts w:ascii="ＭＳ ゴシック"/>
      </w:rPr>
      <w:fldChar w:fldCharType="begin"/>
    </w:r>
    <w:r>
      <w:rPr>
        <w:rStyle w:val="af"/>
        <w:rFonts w:ascii="ＭＳ ゴシック"/>
      </w:rPr>
      <w:instrText xml:space="preserve"> PAGE </w:instrText>
    </w:r>
    <w:r>
      <w:rPr>
        <w:rStyle w:val="af"/>
        <w:rFonts w:ascii="ＭＳ ゴシック"/>
      </w:rPr>
      <w:fldChar w:fldCharType="separate"/>
    </w:r>
    <w:r w:rsidR="00287F40">
      <w:rPr>
        <w:rStyle w:val="af"/>
        <w:rFonts w:ascii="ＭＳ ゴシック"/>
        <w:noProof/>
      </w:rPr>
      <w:t>1</w:t>
    </w:r>
    <w:r>
      <w:rPr>
        <w:rStyle w:val="af"/>
        <w:rFonts w:ascii="ＭＳ ゴシック"/>
      </w:rPr>
      <w:fldChar w:fldCharType="end"/>
    </w:r>
  </w:p>
  <w:p w:rsidR="00AA55AD" w:rsidRDefault="00AA55AD" w:rsidP="00CF7794">
    <w:pPr>
      <w:pStyle w:val="a6"/>
      <w:jc w:val="right"/>
      <w:rPr>
        <w:rFonts w:ascii="ＭＳ ゴシック"/>
      </w:rPr>
    </w:pPr>
  </w:p>
  <w:p w:rsidR="00C76DD4" w:rsidRDefault="00C76DD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5AD" w:rsidRDefault="00AA55AD">
    <w:pPr>
      <w:pStyle w:val="a6"/>
    </w:pPr>
  </w:p>
  <w:p w:rsidR="00AA55AD" w:rsidRPr="00CF7794" w:rsidRDefault="00AA55AD" w:rsidP="00CF7794">
    <w:pPr>
      <w:pStyle w:val="a6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8CB" w:rsidRDefault="002858CB">
      <w:r>
        <w:separator/>
      </w:r>
    </w:p>
  </w:footnote>
  <w:footnote w:type="continuationSeparator" w:id="0">
    <w:p w:rsidR="002858CB" w:rsidRDefault="00285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42BBF"/>
    <w:multiLevelType w:val="hybridMultilevel"/>
    <w:tmpl w:val="98D0F14C"/>
    <w:lvl w:ilvl="0" w:tplc="799A79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9C72C2"/>
    <w:multiLevelType w:val="hybridMultilevel"/>
    <w:tmpl w:val="53FC7A2C"/>
    <w:lvl w:ilvl="0" w:tplc="6B06248E">
      <w:start w:val="1"/>
      <w:numFmt w:val="bullet"/>
      <w:pStyle w:val="a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082ED9"/>
    <w:multiLevelType w:val="hybridMultilevel"/>
    <w:tmpl w:val="F586CD18"/>
    <w:lvl w:ilvl="0" w:tplc="8E804EE2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4F345012"/>
    <w:multiLevelType w:val="hybridMultilevel"/>
    <w:tmpl w:val="8EC00458"/>
    <w:lvl w:ilvl="0" w:tplc="15525F1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4" w15:restartNumberingAfterBreak="0">
    <w:nsid w:val="546F6855"/>
    <w:multiLevelType w:val="hybridMultilevel"/>
    <w:tmpl w:val="A3B6FA5C"/>
    <w:lvl w:ilvl="0" w:tplc="A944461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63672523"/>
    <w:multiLevelType w:val="hybridMultilevel"/>
    <w:tmpl w:val="11DEB64A"/>
    <w:lvl w:ilvl="0" w:tplc="9C3A0292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  <w:rPr>
        <w:rFonts w:cs="Times New Roman"/>
      </w:rPr>
    </w:lvl>
  </w:abstractNum>
  <w:abstractNum w:abstractNumId="6" w15:restartNumberingAfterBreak="0">
    <w:nsid w:val="71692817"/>
    <w:multiLevelType w:val="hybridMultilevel"/>
    <w:tmpl w:val="DC7288AA"/>
    <w:lvl w:ilvl="0" w:tplc="5D9A4D0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BD2017E"/>
    <w:multiLevelType w:val="hybridMultilevel"/>
    <w:tmpl w:val="DD442CF4"/>
    <w:lvl w:ilvl="0" w:tplc="FE3CF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7CD"/>
    <w:rsid w:val="0000490F"/>
    <w:rsid w:val="00071334"/>
    <w:rsid w:val="00087424"/>
    <w:rsid w:val="000A3205"/>
    <w:rsid w:val="000A3AF0"/>
    <w:rsid w:val="000C67CE"/>
    <w:rsid w:val="00131725"/>
    <w:rsid w:val="001C1679"/>
    <w:rsid w:val="001C282E"/>
    <w:rsid w:val="001C3235"/>
    <w:rsid w:val="001D666D"/>
    <w:rsid w:val="002858CB"/>
    <w:rsid w:val="00287F40"/>
    <w:rsid w:val="002D4C41"/>
    <w:rsid w:val="002F59C0"/>
    <w:rsid w:val="003305DB"/>
    <w:rsid w:val="003537C1"/>
    <w:rsid w:val="00377629"/>
    <w:rsid w:val="003D3BC0"/>
    <w:rsid w:val="003F6702"/>
    <w:rsid w:val="00424FD9"/>
    <w:rsid w:val="004A184B"/>
    <w:rsid w:val="004D3C8E"/>
    <w:rsid w:val="004E5044"/>
    <w:rsid w:val="00547F64"/>
    <w:rsid w:val="005628DB"/>
    <w:rsid w:val="00581A29"/>
    <w:rsid w:val="005D09B5"/>
    <w:rsid w:val="006054B0"/>
    <w:rsid w:val="006305B6"/>
    <w:rsid w:val="006512FC"/>
    <w:rsid w:val="0067658E"/>
    <w:rsid w:val="00690DED"/>
    <w:rsid w:val="006E07CD"/>
    <w:rsid w:val="00702762"/>
    <w:rsid w:val="00772835"/>
    <w:rsid w:val="00793473"/>
    <w:rsid w:val="007B1F3A"/>
    <w:rsid w:val="008767C0"/>
    <w:rsid w:val="00887808"/>
    <w:rsid w:val="008A208D"/>
    <w:rsid w:val="008E3CDC"/>
    <w:rsid w:val="009038A4"/>
    <w:rsid w:val="00926395"/>
    <w:rsid w:val="009510EF"/>
    <w:rsid w:val="00956097"/>
    <w:rsid w:val="00961D38"/>
    <w:rsid w:val="00986EC4"/>
    <w:rsid w:val="009951A1"/>
    <w:rsid w:val="009B45F2"/>
    <w:rsid w:val="009C487E"/>
    <w:rsid w:val="009D301C"/>
    <w:rsid w:val="009D62BE"/>
    <w:rsid w:val="00A26E56"/>
    <w:rsid w:val="00A4609C"/>
    <w:rsid w:val="00AA44E7"/>
    <w:rsid w:val="00AA55AD"/>
    <w:rsid w:val="00AB3EE5"/>
    <w:rsid w:val="00BA5672"/>
    <w:rsid w:val="00BB6FA4"/>
    <w:rsid w:val="00BC4FAE"/>
    <w:rsid w:val="00C2045E"/>
    <w:rsid w:val="00C50C64"/>
    <w:rsid w:val="00C558E9"/>
    <w:rsid w:val="00C625DD"/>
    <w:rsid w:val="00C76DD4"/>
    <w:rsid w:val="00C87B16"/>
    <w:rsid w:val="00CD3534"/>
    <w:rsid w:val="00CF7794"/>
    <w:rsid w:val="00D122B3"/>
    <w:rsid w:val="00D3111C"/>
    <w:rsid w:val="00D60934"/>
    <w:rsid w:val="00D7273E"/>
    <w:rsid w:val="00DA03B7"/>
    <w:rsid w:val="00DD4196"/>
    <w:rsid w:val="00E06983"/>
    <w:rsid w:val="00E177B5"/>
    <w:rsid w:val="00E63DF8"/>
    <w:rsid w:val="00E6440C"/>
    <w:rsid w:val="00E702F5"/>
    <w:rsid w:val="00ED7EBE"/>
    <w:rsid w:val="00F21557"/>
    <w:rsid w:val="00F2637D"/>
    <w:rsid w:val="00F77CA5"/>
    <w:rsid w:val="00F9016B"/>
    <w:rsid w:val="00F96D91"/>
    <w:rsid w:val="00FB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eastAsia="ＭＳ ゴシック"/>
      <w:kern w:val="2"/>
      <w:sz w:val="2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E05D4F"/>
    <w:rPr>
      <w:rFonts w:eastAsia="ＭＳ ゴシック"/>
      <w:kern w:val="2"/>
      <w:sz w:val="22"/>
      <w:szCs w:val="24"/>
    </w:rPr>
  </w:style>
  <w:style w:type="paragraph" w:styleId="a6">
    <w:name w:val="footer"/>
    <w:basedOn w:val="a0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E05D4F"/>
    <w:rPr>
      <w:rFonts w:eastAsia="ＭＳ ゴシック"/>
      <w:kern w:val="2"/>
      <w:sz w:val="22"/>
      <w:szCs w:val="24"/>
    </w:rPr>
  </w:style>
  <w:style w:type="paragraph" w:styleId="a8">
    <w:name w:val="Body Text Indent"/>
    <w:basedOn w:val="a0"/>
    <w:link w:val="a9"/>
    <w:uiPriority w:val="99"/>
    <w:pPr>
      <w:ind w:left="794" w:hangingChars="400" w:hanging="794"/>
    </w:pPr>
  </w:style>
  <w:style w:type="character" w:customStyle="1" w:styleId="a9">
    <w:name w:val="本文インデント (文字)"/>
    <w:link w:val="a8"/>
    <w:uiPriority w:val="99"/>
    <w:semiHidden/>
    <w:rsid w:val="00E05D4F"/>
    <w:rPr>
      <w:rFonts w:eastAsia="ＭＳ ゴシック"/>
      <w:kern w:val="2"/>
      <w:sz w:val="22"/>
      <w:szCs w:val="24"/>
    </w:rPr>
  </w:style>
  <w:style w:type="character" w:styleId="aa">
    <w:name w:val="annotation reference"/>
    <w:uiPriority w:val="99"/>
    <w:semiHidden/>
    <w:rPr>
      <w:sz w:val="18"/>
    </w:rPr>
  </w:style>
  <w:style w:type="paragraph" w:styleId="ab">
    <w:name w:val="annotation text"/>
    <w:basedOn w:val="a0"/>
    <w:link w:val="ac"/>
    <w:uiPriority w:val="99"/>
    <w:semiHidden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05D4F"/>
    <w:rPr>
      <w:rFonts w:eastAsia="ＭＳ ゴシック"/>
      <w:kern w:val="2"/>
      <w:sz w:val="22"/>
      <w:szCs w:val="24"/>
    </w:rPr>
  </w:style>
  <w:style w:type="paragraph" w:styleId="ad">
    <w:name w:val="Balloon Text"/>
    <w:basedOn w:val="a0"/>
    <w:link w:val="ae"/>
    <w:uiPriority w:val="99"/>
    <w:semiHidden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05D4F"/>
    <w:rPr>
      <w:rFonts w:ascii="Arial" w:eastAsia="ＭＳ ゴシック" w:hAnsi="Arial" w:cs="Times New Roman"/>
      <w:kern w:val="2"/>
      <w:sz w:val="0"/>
      <w:szCs w:val="0"/>
    </w:rPr>
  </w:style>
  <w:style w:type="character" w:styleId="af">
    <w:name w:val="page number"/>
    <w:uiPriority w:val="99"/>
    <w:rPr>
      <w:rFonts w:cs="Times New Roman"/>
    </w:rPr>
  </w:style>
  <w:style w:type="paragraph" w:customStyle="1" w:styleId="a">
    <w:name w:val="議題・見出し"/>
    <w:basedOn w:val="a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DD464D-6723-4CF8-B6C2-3D396572C39D}"/>
</file>

<file path=customXml/itemProps2.xml><?xml version="1.0" encoding="utf-8"?>
<ds:datastoreItem xmlns:ds="http://schemas.openxmlformats.org/officeDocument/2006/customXml" ds:itemID="{1FDA5966-7A82-4560-96C0-3BA7BC13DE87}"/>
</file>

<file path=customXml/itemProps3.xml><?xml version="1.0" encoding="utf-8"?>
<ds:datastoreItem xmlns:ds="http://schemas.openxmlformats.org/officeDocument/2006/customXml" ds:itemID="{A974AC34-AC22-4E88-8F60-718B287727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2021-11-08T06:13:00Z</dcterms:created>
  <dcterms:modified xsi:type="dcterms:W3CDTF">2021-11-19T11:39:00Z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