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B38C7" w:rsidRPr="00AC6B3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B38C7" w:rsidRPr="0085148B" w:rsidRDefault="00BB38C7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BB38C7" w:rsidRPr="00AC6B35" w:rsidRDefault="007D57AC" w:rsidP="0085148B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００３０</w:t>
            </w:r>
            <w:r w:rsidR="00BB38C7" w:rsidRPr="00AC6B35">
              <w:rPr>
                <w:rFonts w:ascii="ＭＳ ゴシック" w:hAnsi="ＭＳ ゴシック" w:hint="eastAsia"/>
                <w:b/>
                <w:color w:val="000000"/>
                <w:sz w:val="44"/>
              </w:rPr>
              <w:t>．納付書等出力先登録</w:t>
            </w:r>
          </w:p>
          <w:p w:rsidR="00BB38C7" w:rsidRPr="00AC6B35" w:rsidRDefault="00BB38C7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</w:tc>
      </w:tr>
    </w:tbl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B38C7" w:rsidRPr="00AC6B3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8203F8">
            <w:pPr>
              <w:jc w:val="center"/>
              <w:rPr>
                <w:rFonts w:ascii="ＭＳ ゴシック"/>
                <w:color w:val="000000"/>
              </w:rPr>
            </w:pPr>
            <w:r w:rsidRPr="00AC6B35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171A80" w:rsidP="008203F8">
            <w:pPr>
              <w:jc w:val="center"/>
              <w:rPr>
                <w:rFonts w:ascii="ＭＳ ゴシック"/>
                <w:color w:val="000000"/>
              </w:rPr>
            </w:pPr>
            <w:r w:rsidRPr="00DB7A2F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BB38C7" w:rsidRPr="00AC6B3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8203F8">
            <w:pPr>
              <w:jc w:val="center"/>
              <w:rPr>
                <w:rFonts w:ascii="ＭＳ ゴシック"/>
                <w:color w:val="000000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ＵＮＦ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AC6B3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納付書等出力先登録</w:t>
            </w:r>
          </w:p>
        </w:tc>
      </w:tr>
    </w:tbl>
    <w:p w:rsidR="00BB38C7" w:rsidRPr="00AC6B35" w:rsidRDefault="00BB38C7">
      <w:pPr>
        <w:jc w:val="left"/>
        <w:rPr>
          <w:rFonts w:ascii="ＭＳ ゴシック"/>
          <w:color w:val="000000"/>
        </w:rPr>
      </w:pP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AC6B35">
        <w:rPr>
          <w:rFonts w:ascii="ＭＳ ゴシック"/>
          <w:color w:val="000000"/>
        </w:rPr>
        <w:br w:type="page"/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輸出入者に係る納付書等の出力先を、代表通関業者・輸出入者・申告者から選択し登録する。</w:t>
      </w: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 w:firstLineChars="100" w:firstLine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hint="eastAsia"/>
          <w:color w:val="000000"/>
          <w:kern w:val="0"/>
          <w:szCs w:val="22"/>
        </w:rPr>
        <w:t>通関業</w:t>
      </w:r>
      <w:r w:rsidR="00E43FE9" w:rsidRPr="00CD7190">
        <w:rPr>
          <w:rFonts w:ascii="ＭＳ ゴシック" w:hAnsi="ＭＳ ゴシック" w:hint="eastAsia"/>
          <w:color w:val="000000"/>
          <w:kern w:val="0"/>
          <w:szCs w:val="22"/>
        </w:rPr>
        <w:t>、輸出入者</w:t>
      </w:r>
    </w:p>
    <w:p w:rsidR="00BB38C7" w:rsidRPr="00CD7190" w:rsidRDefault="00BB38C7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BB38C7" w:rsidRPr="00CD7190" w:rsidRDefault="00BB38C7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595" w:hangingChars="100" w:hanging="198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CD7190">
        <w:rPr>
          <w:rFonts w:ascii="ＭＳ ゴシック" w:hAnsi="ＭＳ ゴシック" w:hint="eastAsia"/>
          <w:color w:val="000000"/>
          <w:kern w:val="0"/>
          <w:szCs w:val="22"/>
        </w:rPr>
        <w:t>①納付書等Ａ、納付書等Ｂの各々について、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出力先が１つ（代表通関業者、輸出入者、申告者のいずれか）であること。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595" w:hangingChars="100" w:hanging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hint="eastAsia"/>
          <w:color w:val="000000"/>
          <w:kern w:val="0"/>
          <w:szCs w:val="22"/>
        </w:rPr>
        <w:t>②入力者が通関業の場合は、出力先に輸出入者を選択することができない。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595" w:hangingChars="100" w:hanging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hint="eastAsia"/>
          <w:color w:val="000000"/>
          <w:kern w:val="0"/>
          <w:szCs w:val="22"/>
        </w:rPr>
        <w:t>③入力者が通関業で、入力した輸出入者コード</w:t>
      </w:r>
      <w:r w:rsidR="00827C95" w:rsidRPr="00CD7190">
        <w:rPr>
          <w:rFonts w:ascii="ＭＳ ゴシック" w:hAnsi="ＭＳ ゴシック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hint="eastAsia"/>
          <w:color w:val="000000"/>
          <w:kern w:val="0"/>
          <w:szCs w:val="22"/>
        </w:rPr>
        <w:t>に対する輸出入者について、既に他の代表通関業者が出力先として設定されている場合は、当該輸出入者に対する登録は行えない。</w:t>
      </w:r>
    </w:p>
    <w:p w:rsidR="00BB38C7" w:rsidRPr="00CD7190" w:rsidRDefault="00BB38C7" w:rsidP="00A2370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B38C7" w:rsidRPr="00CD7190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BB38C7" w:rsidRPr="00CD7190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（３）国内用輸出入者ＤＢチェック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（Ａ）入力者が輸出入者の場合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が国内用輸出入者ＤＢに存在すること。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が入力者の輸出入者コード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（Ｂ）入力者が通関業の場合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が国内用輸出入者ＤＢに存在すること。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が、システム参加していない輸出入者の輸出入者コード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③入力された輸出入者コード</w:t>
      </w:r>
      <w:r w:rsidR="00827C95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="007F5AF2" w:rsidRPr="001B2903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に、情報出力先利用者コードが設定されていないこと。</w:t>
      </w:r>
      <w:r w:rsidR="007F5AF2" w:rsidRPr="001B290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が、納付書等を輸出入者に出力する旨の設定がされていないこと。</w:t>
      </w:r>
    </w:p>
    <w:p w:rsidR="00BB38C7" w:rsidRPr="00CD7190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（Ｃ）入力者が輸出入者かつ通関業の場合</w:t>
      </w:r>
    </w:p>
    <w:p w:rsidR="00BB38C7" w:rsidRPr="00CD7190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（Ａ）と同様のチェックを行う。</w:t>
      </w:r>
    </w:p>
    <w:p w:rsidR="00BB38C7" w:rsidRPr="00CD7190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（４）利用者ＤＢチェック</w:t>
      </w:r>
    </w:p>
    <w:p w:rsidR="00BB38C7" w:rsidRPr="00CD7190" w:rsidRDefault="00BB38C7" w:rsidP="00171A80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出力先に代表通関業者を登録する場合、以下のチェックを行う。</w:t>
      </w:r>
    </w:p>
    <w:p w:rsidR="00BB38C7" w:rsidRPr="00CD7190" w:rsidRDefault="00BB38C7" w:rsidP="00171A80">
      <w:pPr>
        <w:autoSpaceDE w:val="0"/>
        <w:autoSpaceDN w:val="0"/>
        <w:adjustRightInd w:val="0"/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①入力された代表通関業者の利用者コード（５桁）が利用者ＤＢに存在すること。</w:t>
      </w:r>
    </w:p>
    <w:p w:rsidR="00BB38C7" w:rsidRDefault="00BB38C7" w:rsidP="00171A80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②入力された代表通関業者の利用者コード（５桁）の業種が通関業であること。</w:t>
      </w:r>
    </w:p>
    <w:p w:rsidR="007F5AF2" w:rsidRDefault="007F5AF2" w:rsidP="007F5AF2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③入力者が通関業の場合は、入力された代表通関業者の利用者コード（５桁）が業務実施者の利用者コード（５桁）と同一であること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。</w:t>
      </w:r>
    </w:p>
    <w:p w:rsidR="007F5AF2" w:rsidRPr="00005832" w:rsidRDefault="007F5AF2" w:rsidP="007F5AF2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（５）管理資料情報配信要否ＤＢチェック</w:t>
      </w:r>
    </w:p>
    <w:p w:rsidR="007F5AF2" w:rsidRPr="00005832" w:rsidRDefault="007F5AF2" w:rsidP="007F5AF2">
      <w:pPr>
        <w:autoSpaceDE w:val="0"/>
        <w:autoSpaceDN w:val="0"/>
        <w:adjustRightInd w:val="0"/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  <w:highlight w:val="green"/>
        </w:rPr>
      </w:pP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①出力先に輸入者を登録する場合は、情報出力先利用者コードの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一括納付書関連</w:t>
      </w: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管理資料</w:t>
      </w: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  <w:vertAlign w:val="superscript"/>
        </w:rPr>
        <w:t>＊１</w:t>
      </w: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の配信要否が出力要となっていること。</w:t>
      </w:r>
    </w:p>
    <w:p w:rsidR="007F5AF2" w:rsidRDefault="007F5AF2" w:rsidP="007F5AF2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②出力先に代表通関業者を登録する場合は、入力された代表通関業者の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一括納付書関連</w:t>
      </w: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管理資料</w:t>
      </w: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  <w:vertAlign w:val="superscript"/>
        </w:rPr>
        <w:t>＊１</w:t>
      </w:r>
      <w:r w:rsidRPr="0000583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の配信要否が出力要となっていること。</w:t>
      </w:r>
    </w:p>
    <w:p w:rsidR="007F5AF2" w:rsidRDefault="007F5AF2" w:rsidP="007F5AF2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lastRenderedPageBreak/>
        <w:t>（＊１）一括納付書関連管理資料は以下の管理資料を示す</w:t>
      </w:r>
    </w:p>
    <w:p w:rsidR="007F5AF2" w:rsidRPr="009D3C65" w:rsidRDefault="007F5AF2" w:rsidP="007F5AF2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9D3C65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・一括納付書情報</w:t>
      </w:r>
    </w:p>
    <w:p w:rsidR="007F5AF2" w:rsidRPr="009D3C65" w:rsidRDefault="007F5AF2" w:rsidP="007F5AF2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9D3C65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・納付番号通知情報（一括）</w:t>
      </w:r>
    </w:p>
    <w:p w:rsidR="007F5AF2" w:rsidRPr="009D3C65" w:rsidRDefault="007F5AF2" w:rsidP="007F5AF2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9D3C65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・一括納付書明細書情報</w:t>
      </w:r>
    </w:p>
    <w:p w:rsidR="007F5AF2" w:rsidRPr="009D3C65" w:rsidRDefault="007F5AF2" w:rsidP="007F5AF2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9D3C65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・一括納付用明細データ</w:t>
      </w:r>
    </w:p>
    <w:p w:rsidR="007F5AF2" w:rsidRPr="007F5AF2" w:rsidRDefault="007F5AF2" w:rsidP="007F5AF2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 w:hint="eastAsia"/>
          <w:color w:val="000000"/>
          <w:kern w:val="0"/>
          <w:szCs w:val="22"/>
        </w:rPr>
      </w:pPr>
      <w:r w:rsidRPr="009D3C65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・一括納付用明細総括データ</w:t>
      </w:r>
    </w:p>
    <w:p w:rsidR="00BB38C7" w:rsidRPr="00CD7190" w:rsidRDefault="00BB38C7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BB38C7" w:rsidP="009C27E1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B38C7" w:rsidRPr="00CD7190" w:rsidRDefault="00BB38C7" w:rsidP="009C27E1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F3DC6" w:rsidRPr="00CD7190" w:rsidRDefault="006F3DC6" w:rsidP="006F3DC6">
      <w:pPr>
        <w:autoSpaceDE w:val="0"/>
        <w:autoSpaceDN w:val="0"/>
        <w:adjustRightInd w:val="0"/>
        <w:ind w:leftChars="300" w:left="595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F3DC6" w:rsidRPr="00CD7190" w:rsidRDefault="006F3DC6" w:rsidP="006F3DC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CD7190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コードを設定の上、処理結果通知の出力処理を行う｡（エラー内容については「処理結果コード一覧」を参照</w:t>
      </w:r>
      <w:r w:rsidR="00DB7A2F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827C95" w:rsidRPr="00CD7190" w:rsidRDefault="00827C95" w:rsidP="006F3DC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BB38C7" w:rsidP="009C27E1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（２）国内用輸出入者ＤＢ処理</w:t>
      </w:r>
    </w:p>
    <w:p w:rsidR="00827C95" w:rsidRPr="00CD7190" w:rsidRDefault="00BB38C7" w:rsidP="00827C95">
      <w:pPr>
        <w:autoSpaceDE w:val="0"/>
        <w:autoSpaceDN w:val="0"/>
        <w:adjustRightInd w:val="0"/>
        <w:ind w:leftChars="300" w:left="595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入力された納付書等出力先を登録する。</w:t>
      </w:r>
    </w:p>
    <w:p w:rsidR="00BB38C7" w:rsidRPr="00CD7190" w:rsidRDefault="00BB38C7" w:rsidP="00827C95">
      <w:pPr>
        <w:autoSpaceDE w:val="0"/>
        <w:autoSpaceDN w:val="0"/>
        <w:adjustRightInd w:val="0"/>
        <w:rPr>
          <w:rFonts w:ascii="ＭＳ ゴシック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CD7190">
        <w:rPr>
          <w:rFonts w:ascii="ＭＳ ゴシック" w:hAnsi="ＭＳ ゴシック" w:cs="ＭＳ ゴシック" w:hint="eastAsia"/>
          <w:color w:val="000000"/>
          <w:kern w:val="0"/>
          <w:szCs w:val="22"/>
        </w:rPr>
        <w:t>納付書等出力先情報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BB38C7" w:rsidRPr="00CD7190" w:rsidRDefault="00BB38C7" w:rsidP="00171A80">
      <w:pPr>
        <w:autoSpaceDE w:val="0"/>
        <w:autoSpaceDN w:val="0"/>
        <w:adjustRightInd w:val="0"/>
        <w:ind w:leftChars="300" w:left="595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国内用輸出入者ＤＢより編集処理を行う。</w:t>
      </w:r>
    </w:p>
    <w:p w:rsidR="00BB38C7" w:rsidRPr="00CD7190" w:rsidRDefault="00BB38C7" w:rsidP="00171A80">
      <w:pPr>
        <w:autoSpaceDE w:val="0"/>
        <w:autoSpaceDN w:val="0"/>
        <w:adjustRightInd w:val="0"/>
        <w:ind w:left="992" w:hangingChars="500" w:hanging="992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:rsidR="00BB38C7" w:rsidRPr="00CD7190" w:rsidRDefault="00BB38C7" w:rsidP="00171A80">
      <w:pPr>
        <w:autoSpaceDE w:val="0"/>
        <w:autoSpaceDN w:val="0"/>
        <w:adjustRightInd w:val="0"/>
        <w:ind w:leftChars="300" w:left="595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BB38C7" w:rsidRPr="00CD7190" w:rsidRDefault="00BB38C7" w:rsidP="00171A8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BB38C7" w:rsidP="00084D47">
      <w:pPr>
        <w:autoSpaceDE w:val="0"/>
        <w:autoSpaceDN w:val="0"/>
        <w:adjustRightInd w:val="0"/>
        <w:jc w:val="left"/>
        <w:rPr>
          <w:rFonts w:ascii="ＭＳ ゴシック"/>
          <w:color w:val="000000"/>
          <w:szCs w:val="22"/>
        </w:rPr>
      </w:pPr>
      <w:r w:rsidRPr="00CD7190">
        <w:rPr>
          <w:rFonts w:ascii="ＭＳ ゴシック" w:hAnsi="ＭＳ ゴシック" w:hint="eastAsia"/>
          <w:color w:val="00000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BB38C7" w:rsidRPr="00CD7190">
        <w:trPr>
          <w:trHeight w:val="397"/>
        </w:trPr>
        <w:tc>
          <w:tcPr>
            <w:tcW w:w="2871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BB38C7" w:rsidRPr="00CD7190">
        <w:trPr>
          <w:trHeight w:val="397"/>
        </w:trPr>
        <w:tc>
          <w:tcPr>
            <w:tcW w:w="2871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BA6B95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BB38C7" w:rsidRPr="00CD7190">
        <w:trPr>
          <w:trHeight w:val="397"/>
        </w:trPr>
        <w:tc>
          <w:tcPr>
            <w:tcW w:w="2871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納付書等出力先情報</w:t>
            </w:r>
          </w:p>
        </w:tc>
        <w:tc>
          <w:tcPr>
            <w:tcW w:w="4359" w:type="dxa"/>
            <w:vAlign w:val="center"/>
          </w:tcPr>
          <w:p w:rsidR="00BB38C7" w:rsidRPr="00CD7190" w:rsidRDefault="00BB38C7" w:rsidP="00877DF9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877DF9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BB38C7" w:rsidRPr="00CD7190" w:rsidRDefault="00BB38C7">
      <w:pPr>
        <w:rPr>
          <w:rFonts w:ascii="ＭＳ ゴシック"/>
          <w:color w:val="000000"/>
          <w:szCs w:val="22"/>
        </w:rPr>
      </w:pPr>
    </w:p>
    <w:p w:rsidR="00BB38C7" w:rsidRPr="00CD7190" w:rsidRDefault="00BB38C7" w:rsidP="0039174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cs="ＭＳ 明朝"/>
          <w:color w:val="000000"/>
          <w:kern w:val="0"/>
          <w:szCs w:val="22"/>
        </w:rPr>
        <w:br w:type="page"/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７．特記事項</w:t>
      </w:r>
    </w:p>
    <w:p w:rsidR="00BB38C7" w:rsidRPr="00CD7190" w:rsidRDefault="00BB38C7" w:rsidP="00171A80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Ｐゴシック"/>
          <w:kern w:val="0"/>
          <w:szCs w:val="22"/>
          <w:lang w:val="ja-JP"/>
        </w:rPr>
      </w:pPr>
      <w:r w:rsidRPr="00D2358E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（１）本</w:t>
      </w:r>
      <w:r w:rsidRPr="00074F7B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業務で代表通関業者を出力先として選択した場合、</w:t>
      </w:r>
      <w:r w:rsidR="00CE62DA" w:rsidRPr="00074F7B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海上</w:t>
      </w:r>
      <w:r w:rsidRPr="00074F7B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の納付書等は代表通関業者に出力され、</w:t>
      </w:r>
      <w:r w:rsidR="00CE62DA" w:rsidRPr="00074F7B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航空</w:t>
      </w:r>
      <w:r w:rsidRPr="00074F7B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の納付書等は申告者に出力される。</w:t>
      </w:r>
    </w:p>
    <w:p w:rsidR="00BB38C7" w:rsidRPr="00CD7190" w:rsidRDefault="00BB38C7" w:rsidP="00171A80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Ｐゴシック"/>
          <w:kern w:val="0"/>
          <w:szCs w:val="22"/>
          <w:lang w:val="ja-JP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D2358E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２</w:t>
      </w:r>
      <w:r w:rsidR="00D2358E" w:rsidRPr="00D2358E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１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本業務の納付書等分類と、出力される納付書等の対応は以下の通り。「ＵＮＦ業務の設定適用有無」列が○の出力帳票及び管理資料について、本業務で設定した出力先が適用される（×の出力帳票及び管理資料は、申告者に出力される）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1010"/>
        <w:gridCol w:w="2598"/>
        <w:gridCol w:w="1407"/>
        <w:gridCol w:w="1407"/>
      </w:tblGrid>
      <w:tr w:rsidR="007F5AF2" w:rsidRPr="00CD7190" w:rsidTr="003E5A92">
        <w:trPr>
          <w:trHeight w:val="288"/>
          <w:tblHeader/>
          <w:jc w:val="center"/>
        </w:trPr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納税方式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納付方法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出力帳票／管理資料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ＵＮＦ業務の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設定適用有無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ＵＮＦ業務の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納付書等分類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即納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納付書情報（直納）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特例申告即納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（一括納付対象外）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納付書情報（直納）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Ａ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特例申告即納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（一括納付対象）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7F5AF2" w:rsidRPr="00D227D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納付番号通知情報（一括）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7F5AF2" w:rsidRPr="00D227D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Ａ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int="eastAsia"/>
                <w:kern w:val="0"/>
                <w:highlight w:val="green"/>
              </w:rPr>
              <w:t>口座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一括納付用明細書情報</w:t>
            </w:r>
          </w:p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一括納付用明細データ</w:t>
            </w:r>
          </w:p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個別納期限延長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納付書情報（直納）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Ａ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包括納期限延長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7F5AF2" w:rsidRPr="00D227D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納付番号通知情報（一括）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7F5AF2" w:rsidRPr="00D227D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int="eastAsia"/>
                <w:kern w:val="0"/>
                <w:highlight w:val="green"/>
              </w:rPr>
              <w:t>口座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一括納付用明細書情報</w:t>
            </w:r>
          </w:p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一括納付用明細データ</w:t>
            </w:r>
          </w:p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－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特例申告納期限延長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直納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7F5AF2" w:rsidRPr="00D227D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ＭＰＮ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納付番号通知情報（一括）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一括納付用明細書情報</w:t>
            </w:r>
          </w:p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一括納付用明細データ</w:t>
            </w:r>
          </w:p>
          <w:p w:rsidR="007F5AF2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一括納付用明細総括データ</w:t>
            </w:r>
          </w:p>
          <w:p w:rsidR="007F5AF2" w:rsidRPr="00D227D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hint="eastAsia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</w:rPr>
            </w:pPr>
            <w:r w:rsidRPr="00CD7190">
              <w:rPr>
                <w:rFonts w:ascii="ＭＳ ゴシック" w:hAnsi="ＭＳ ゴシック" w:hint="eastAsia"/>
                <w:kern w:val="0"/>
              </w:rPr>
              <w:t>Ｂ</w:t>
            </w:r>
          </w:p>
        </w:tc>
      </w:tr>
      <w:tr w:rsidR="007F5AF2" w:rsidRPr="00CD7190" w:rsidTr="003E5A92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7F5AF2" w:rsidRPr="00CD7190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</w:rPr>
            </w:pP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int="eastAsia"/>
                <w:kern w:val="0"/>
                <w:highlight w:val="green"/>
              </w:rPr>
              <w:t>口座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一括納付用明細書情報</w:t>
            </w:r>
          </w:p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一括納付用明細データ</w:t>
            </w:r>
          </w:p>
          <w:p w:rsidR="007F5AF2" w:rsidRPr="009D3C65" w:rsidRDefault="007F5AF2" w:rsidP="003E5A92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一括納付用明細総括データ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×</w:t>
            </w:r>
          </w:p>
        </w:tc>
        <w:tc>
          <w:tcPr>
            <w:tcW w:w="0" w:type="auto"/>
            <w:shd w:val="clear" w:color="auto" w:fill="auto"/>
          </w:tcPr>
          <w:p w:rsidR="007F5AF2" w:rsidRPr="009D3C65" w:rsidRDefault="007F5AF2" w:rsidP="003E5A92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  <w:kern w:val="0"/>
                <w:highlight w:val="green"/>
              </w:rPr>
            </w:pPr>
            <w:r w:rsidRPr="009D3C65">
              <w:rPr>
                <w:rFonts w:ascii="ＭＳ ゴシック" w:hAnsi="ＭＳ ゴシック" w:hint="eastAsia"/>
                <w:kern w:val="0"/>
                <w:highlight w:val="green"/>
              </w:rPr>
              <w:t>－</w:t>
            </w:r>
          </w:p>
        </w:tc>
      </w:tr>
    </w:tbl>
    <w:p w:rsidR="00BB38C7" w:rsidRPr="00CD7190" w:rsidRDefault="00BB38C7" w:rsidP="00171A80">
      <w:pPr>
        <w:autoSpaceDE w:val="0"/>
        <w:autoSpaceDN w:val="0"/>
        <w:adjustRightInd w:val="0"/>
        <w:ind w:leftChars="9" w:left="415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_GoBack"/>
      <w:bookmarkEnd w:id="0"/>
    </w:p>
    <w:p w:rsidR="00BB38C7" w:rsidRPr="00CD7190" w:rsidRDefault="00BB38C7" w:rsidP="00171A80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明朝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D2358E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>３</w:t>
      </w:r>
      <w:r w:rsidR="00D2358E" w:rsidRPr="00D2358E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２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CD7190">
        <w:rPr>
          <w:rFonts w:ascii="ＭＳ ゴシック" w:hAnsi="ＭＳ ゴシック" w:cs="ＭＳ 明朝" w:hint="eastAsia"/>
          <w:kern w:val="0"/>
          <w:szCs w:val="22"/>
        </w:rPr>
        <w:t>入力者が通関業かつ代表通関業者でない場合、</w:t>
      </w:r>
      <w:r w:rsidRPr="00CD7190">
        <w:rPr>
          <w:rFonts w:ascii="ＭＳ ゴシック" w:hAnsi="ＭＳ ゴシック" w:cs="ＭＳ ゴシック" w:hint="eastAsia"/>
          <w:kern w:val="0"/>
          <w:szCs w:val="22"/>
        </w:rPr>
        <w:t>納付書等出力先情報は</w:t>
      </w:r>
      <w:r w:rsidRPr="00CD7190">
        <w:rPr>
          <w:rFonts w:ascii="ＭＳ ゴシック" w:hAnsi="ＭＳ ゴシック" w:cs="ＭＳ 明朝" w:hint="eastAsia"/>
          <w:kern w:val="0"/>
          <w:szCs w:val="22"/>
        </w:rPr>
        <w:t>「＊」でマスクして出力される。</w:t>
      </w:r>
    </w:p>
    <w:p w:rsidR="00BB38C7" w:rsidRPr="00D651B7" w:rsidRDefault="00BB38C7" w:rsidP="00171A80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（</w:t>
      </w:r>
      <w:r w:rsidRPr="00D2358E">
        <w:rPr>
          <w:rFonts w:ascii="ＭＳ ゴシック" w:hAnsi="ＭＳ ゴシック" w:cs="ＭＳ Ｐゴシック" w:hint="eastAsia"/>
          <w:strike/>
          <w:color w:val="FF0000"/>
          <w:kern w:val="0"/>
          <w:szCs w:val="22"/>
          <w:lang w:val="ja-JP"/>
        </w:rPr>
        <w:t>４</w:t>
      </w:r>
      <w:r w:rsidR="00D2358E" w:rsidRPr="00D2358E">
        <w:rPr>
          <w:rFonts w:ascii="ＭＳ ゴシック" w:hAnsi="ＭＳ ゴシック" w:cs="ＭＳ Ｐゴシック" w:hint="eastAsia"/>
          <w:kern w:val="0"/>
          <w:szCs w:val="22"/>
          <w:highlight w:val="green"/>
          <w:lang w:val="ja-JP"/>
        </w:rPr>
        <w:t>３</w:t>
      </w:r>
      <w:r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）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BB38C7" w:rsidRPr="000842A2" w:rsidRDefault="00BB38C7" w:rsidP="00EC251C">
      <w:pPr>
        <w:autoSpaceDE w:val="0"/>
        <w:autoSpaceDN w:val="0"/>
        <w:adjustRightInd w:val="0"/>
        <w:jc w:val="left"/>
        <w:rPr>
          <w:rFonts w:ascii="ＭＳ ゴシック" w:cs="ＭＳ 明朝"/>
          <w:dstrike/>
          <w:color w:val="FF0000"/>
          <w:kern w:val="0"/>
          <w:szCs w:val="22"/>
        </w:rPr>
      </w:pPr>
    </w:p>
    <w:sectPr w:rsidR="00BB38C7" w:rsidRPr="000842A2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0BF" w:rsidRDefault="000B70BF">
      <w:r>
        <w:separator/>
      </w:r>
    </w:p>
  </w:endnote>
  <w:endnote w:type="continuationSeparator" w:id="0">
    <w:p w:rsidR="000B70BF" w:rsidRDefault="000B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8C7" w:rsidRDefault="00264E11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003</w:t>
    </w:r>
    <w:r>
      <w:rPr>
        <w:rStyle w:val="a7"/>
        <w:rFonts w:ascii="ＭＳ ゴシック" w:hAnsi="ＭＳ ゴシック" w:hint="eastAsia"/>
        <w:szCs w:val="22"/>
      </w:rPr>
      <w:t>0</w:t>
    </w:r>
    <w:r w:rsidR="00BB38C7">
      <w:rPr>
        <w:rStyle w:val="a7"/>
        <w:rFonts w:ascii="ＭＳ ゴシック" w:hAnsi="ＭＳ ゴシック"/>
        <w:szCs w:val="22"/>
      </w:rPr>
      <w:t>-01-</w:t>
    </w:r>
    <w:r w:rsidR="00BB38C7" w:rsidRPr="007E3A62">
      <w:rPr>
        <w:rStyle w:val="a7"/>
        <w:rFonts w:ascii="ＭＳ ゴシック" w:hAnsi="ＭＳ ゴシック"/>
        <w:szCs w:val="22"/>
      </w:rPr>
      <w:fldChar w:fldCharType="begin"/>
    </w:r>
    <w:r w:rsidR="00BB38C7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BB38C7" w:rsidRPr="007E3A62">
      <w:rPr>
        <w:rStyle w:val="a7"/>
        <w:rFonts w:ascii="ＭＳ ゴシック" w:hAnsi="ＭＳ ゴシック"/>
        <w:szCs w:val="22"/>
      </w:rPr>
      <w:fldChar w:fldCharType="separate"/>
    </w:r>
    <w:r w:rsidR="007F5AF2">
      <w:rPr>
        <w:rStyle w:val="a7"/>
        <w:rFonts w:ascii="ＭＳ ゴシック" w:hAnsi="ＭＳ ゴシック"/>
        <w:noProof/>
        <w:szCs w:val="22"/>
      </w:rPr>
      <w:t>4</w:t>
    </w:r>
    <w:r w:rsidR="00BB38C7" w:rsidRPr="007E3A62">
      <w:rPr>
        <w:rStyle w:val="a7"/>
        <w:rFonts w:ascii="ＭＳ ゴシック" w:hAnsi="ＭＳ ゴシック"/>
        <w:szCs w:val="22"/>
      </w:rPr>
      <w:fldChar w:fldCharType="end"/>
    </w:r>
  </w:p>
  <w:p w:rsidR="00BB38C7" w:rsidRPr="007E3A62" w:rsidRDefault="00D227D0" w:rsidP="007C528C">
    <w:pPr>
      <w:pStyle w:val="a5"/>
      <w:jc w:val="right"/>
      <w:rPr>
        <w:rFonts w:ascii="ＭＳ ゴシック"/>
        <w:szCs w:val="22"/>
      </w:rPr>
    </w:pPr>
    <w:r w:rsidRPr="00D227D0">
      <w:rPr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0BF" w:rsidRDefault="000B70BF">
      <w:r>
        <w:separator/>
      </w:r>
    </w:p>
  </w:footnote>
  <w:footnote w:type="continuationSeparator" w:id="0">
    <w:p w:rsidR="000B70BF" w:rsidRDefault="000B7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271A9"/>
    <w:rsid w:val="00031119"/>
    <w:rsid w:val="00044298"/>
    <w:rsid w:val="000504FB"/>
    <w:rsid w:val="00050E16"/>
    <w:rsid w:val="000665A0"/>
    <w:rsid w:val="00074F7B"/>
    <w:rsid w:val="00082D48"/>
    <w:rsid w:val="000842A2"/>
    <w:rsid w:val="00084D47"/>
    <w:rsid w:val="000857B6"/>
    <w:rsid w:val="000862AC"/>
    <w:rsid w:val="00090E13"/>
    <w:rsid w:val="000A19D5"/>
    <w:rsid w:val="000A76BC"/>
    <w:rsid w:val="000B70BF"/>
    <w:rsid w:val="000C3436"/>
    <w:rsid w:val="000D4A0E"/>
    <w:rsid w:val="000D6001"/>
    <w:rsid w:val="000E2CE9"/>
    <w:rsid w:val="000E5638"/>
    <w:rsid w:val="000E7626"/>
    <w:rsid w:val="000F2B2F"/>
    <w:rsid w:val="000F72AA"/>
    <w:rsid w:val="000F7F53"/>
    <w:rsid w:val="00104E4E"/>
    <w:rsid w:val="00110332"/>
    <w:rsid w:val="00124D18"/>
    <w:rsid w:val="001345E6"/>
    <w:rsid w:val="00152B2C"/>
    <w:rsid w:val="00152C72"/>
    <w:rsid w:val="001671C2"/>
    <w:rsid w:val="00171A80"/>
    <w:rsid w:val="001765B3"/>
    <w:rsid w:val="00177993"/>
    <w:rsid w:val="00177B42"/>
    <w:rsid w:val="00193467"/>
    <w:rsid w:val="00193D36"/>
    <w:rsid w:val="001E4996"/>
    <w:rsid w:val="001F6F44"/>
    <w:rsid w:val="00206B2E"/>
    <w:rsid w:val="00206C11"/>
    <w:rsid w:val="00214A7B"/>
    <w:rsid w:val="00221D63"/>
    <w:rsid w:val="00230D07"/>
    <w:rsid w:val="00264E11"/>
    <w:rsid w:val="002656AA"/>
    <w:rsid w:val="0027014D"/>
    <w:rsid w:val="0027622F"/>
    <w:rsid w:val="00277251"/>
    <w:rsid w:val="00284DCC"/>
    <w:rsid w:val="002A1ACF"/>
    <w:rsid w:val="002A3214"/>
    <w:rsid w:val="002A561D"/>
    <w:rsid w:val="002B3E65"/>
    <w:rsid w:val="002C5122"/>
    <w:rsid w:val="002F3AF6"/>
    <w:rsid w:val="00300E5A"/>
    <w:rsid w:val="003051D6"/>
    <w:rsid w:val="0031362A"/>
    <w:rsid w:val="00326C28"/>
    <w:rsid w:val="003350D3"/>
    <w:rsid w:val="00337D3A"/>
    <w:rsid w:val="00340F14"/>
    <w:rsid w:val="00341011"/>
    <w:rsid w:val="00354919"/>
    <w:rsid w:val="003724A3"/>
    <w:rsid w:val="00382DA7"/>
    <w:rsid w:val="00383614"/>
    <w:rsid w:val="00391741"/>
    <w:rsid w:val="003D3ED2"/>
    <w:rsid w:val="003E646F"/>
    <w:rsid w:val="004036F7"/>
    <w:rsid w:val="00422223"/>
    <w:rsid w:val="00423CBA"/>
    <w:rsid w:val="00426BFB"/>
    <w:rsid w:val="00437FE7"/>
    <w:rsid w:val="0044584B"/>
    <w:rsid w:val="0046456A"/>
    <w:rsid w:val="00483DF3"/>
    <w:rsid w:val="00484D12"/>
    <w:rsid w:val="004851B0"/>
    <w:rsid w:val="004A7317"/>
    <w:rsid w:val="004B0A43"/>
    <w:rsid w:val="004B7D90"/>
    <w:rsid w:val="004C0180"/>
    <w:rsid w:val="004D48CD"/>
    <w:rsid w:val="004F56F9"/>
    <w:rsid w:val="004F6FAC"/>
    <w:rsid w:val="005034A6"/>
    <w:rsid w:val="00506683"/>
    <w:rsid w:val="00514A85"/>
    <w:rsid w:val="00536759"/>
    <w:rsid w:val="00546DB1"/>
    <w:rsid w:val="00571486"/>
    <w:rsid w:val="00590849"/>
    <w:rsid w:val="00596616"/>
    <w:rsid w:val="005A0169"/>
    <w:rsid w:val="005B4B59"/>
    <w:rsid w:val="005E5002"/>
    <w:rsid w:val="005E69F4"/>
    <w:rsid w:val="005F621D"/>
    <w:rsid w:val="006004C6"/>
    <w:rsid w:val="006065F2"/>
    <w:rsid w:val="0061046A"/>
    <w:rsid w:val="00613C15"/>
    <w:rsid w:val="0063569D"/>
    <w:rsid w:val="00636300"/>
    <w:rsid w:val="006564ED"/>
    <w:rsid w:val="006606BB"/>
    <w:rsid w:val="00661186"/>
    <w:rsid w:val="00670E2B"/>
    <w:rsid w:val="0069194C"/>
    <w:rsid w:val="00693C8C"/>
    <w:rsid w:val="0069415A"/>
    <w:rsid w:val="006A6273"/>
    <w:rsid w:val="006A7929"/>
    <w:rsid w:val="006B1A27"/>
    <w:rsid w:val="006C2D19"/>
    <w:rsid w:val="006D39F7"/>
    <w:rsid w:val="006E7053"/>
    <w:rsid w:val="006F3DC6"/>
    <w:rsid w:val="006F70E9"/>
    <w:rsid w:val="006F788A"/>
    <w:rsid w:val="00712F89"/>
    <w:rsid w:val="007212C0"/>
    <w:rsid w:val="007332EB"/>
    <w:rsid w:val="00734848"/>
    <w:rsid w:val="007455B8"/>
    <w:rsid w:val="00751900"/>
    <w:rsid w:val="0075651D"/>
    <w:rsid w:val="007B7A69"/>
    <w:rsid w:val="007C528C"/>
    <w:rsid w:val="007C784E"/>
    <w:rsid w:val="007D57AC"/>
    <w:rsid w:val="007D6E52"/>
    <w:rsid w:val="007D7A79"/>
    <w:rsid w:val="007E3A62"/>
    <w:rsid w:val="007E4D3B"/>
    <w:rsid w:val="007E778E"/>
    <w:rsid w:val="007F5AF2"/>
    <w:rsid w:val="00800C6F"/>
    <w:rsid w:val="00806A17"/>
    <w:rsid w:val="00814B4B"/>
    <w:rsid w:val="008203F8"/>
    <w:rsid w:val="00825E2F"/>
    <w:rsid w:val="00827C95"/>
    <w:rsid w:val="00835CAA"/>
    <w:rsid w:val="008507E2"/>
    <w:rsid w:val="0085148B"/>
    <w:rsid w:val="008536D8"/>
    <w:rsid w:val="00877DF9"/>
    <w:rsid w:val="00881E7C"/>
    <w:rsid w:val="008C3267"/>
    <w:rsid w:val="008F524D"/>
    <w:rsid w:val="00920A46"/>
    <w:rsid w:val="00924DB4"/>
    <w:rsid w:val="0094106F"/>
    <w:rsid w:val="0094780C"/>
    <w:rsid w:val="00960AAF"/>
    <w:rsid w:val="0096119D"/>
    <w:rsid w:val="00972355"/>
    <w:rsid w:val="009963C2"/>
    <w:rsid w:val="009C27E1"/>
    <w:rsid w:val="009E175C"/>
    <w:rsid w:val="009E3961"/>
    <w:rsid w:val="00A12774"/>
    <w:rsid w:val="00A21750"/>
    <w:rsid w:val="00A23702"/>
    <w:rsid w:val="00A30FAB"/>
    <w:rsid w:val="00A41308"/>
    <w:rsid w:val="00A42EF8"/>
    <w:rsid w:val="00A74CB6"/>
    <w:rsid w:val="00A848E2"/>
    <w:rsid w:val="00A868B2"/>
    <w:rsid w:val="00A96C82"/>
    <w:rsid w:val="00AA3967"/>
    <w:rsid w:val="00AA69A9"/>
    <w:rsid w:val="00AA762A"/>
    <w:rsid w:val="00AB6923"/>
    <w:rsid w:val="00AB7B18"/>
    <w:rsid w:val="00AC6B35"/>
    <w:rsid w:val="00AD5899"/>
    <w:rsid w:val="00AE2B92"/>
    <w:rsid w:val="00AE772D"/>
    <w:rsid w:val="00B00D8E"/>
    <w:rsid w:val="00B01318"/>
    <w:rsid w:val="00B07DC3"/>
    <w:rsid w:val="00B07DFB"/>
    <w:rsid w:val="00B36C0A"/>
    <w:rsid w:val="00B658A9"/>
    <w:rsid w:val="00B66A15"/>
    <w:rsid w:val="00B810E9"/>
    <w:rsid w:val="00B9386C"/>
    <w:rsid w:val="00BA6B95"/>
    <w:rsid w:val="00BA6ED1"/>
    <w:rsid w:val="00BB030C"/>
    <w:rsid w:val="00BB38C7"/>
    <w:rsid w:val="00BB7E5B"/>
    <w:rsid w:val="00BC6213"/>
    <w:rsid w:val="00BE168B"/>
    <w:rsid w:val="00BE1C90"/>
    <w:rsid w:val="00BE449C"/>
    <w:rsid w:val="00BF1F3C"/>
    <w:rsid w:val="00BF73BC"/>
    <w:rsid w:val="00C171F5"/>
    <w:rsid w:val="00C2621A"/>
    <w:rsid w:val="00C334A0"/>
    <w:rsid w:val="00C4597B"/>
    <w:rsid w:val="00C8246C"/>
    <w:rsid w:val="00C8373D"/>
    <w:rsid w:val="00CA4D62"/>
    <w:rsid w:val="00CC02D6"/>
    <w:rsid w:val="00CC2DBE"/>
    <w:rsid w:val="00CD7190"/>
    <w:rsid w:val="00CE1893"/>
    <w:rsid w:val="00CE196A"/>
    <w:rsid w:val="00CE62DA"/>
    <w:rsid w:val="00CF3DE6"/>
    <w:rsid w:val="00CF4C01"/>
    <w:rsid w:val="00D0341B"/>
    <w:rsid w:val="00D070F9"/>
    <w:rsid w:val="00D10F11"/>
    <w:rsid w:val="00D17B20"/>
    <w:rsid w:val="00D21A4D"/>
    <w:rsid w:val="00D227D0"/>
    <w:rsid w:val="00D2358E"/>
    <w:rsid w:val="00D24A75"/>
    <w:rsid w:val="00D33BC2"/>
    <w:rsid w:val="00D35EC3"/>
    <w:rsid w:val="00D476E8"/>
    <w:rsid w:val="00D53735"/>
    <w:rsid w:val="00D651B7"/>
    <w:rsid w:val="00D743B1"/>
    <w:rsid w:val="00D8796C"/>
    <w:rsid w:val="00D94E6E"/>
    <w:rsid w:val="00DA21CD"/>
    <w:rsid w:val="00DB439E"/>
    <w:rsid w:val="00DB6DA0"/>
    <w:rsid w:val="00DB77BB"/>
    <w:rsid w:val="00DB7A2F"/>
    <w:rsid w:val="00DC017A"/>
    <w:rsid w:val="00DC36D7"/>
    <w:rsid w:val="00DC6C30"/>
    <w:rsid w:val="00DC6D7F"/>
    <w:rsid w:val="00DD07CC"/>
    <w:rsid w:val="00DD341D"/>
    <w:rsid w:val="00DD75C4"/>
    <w:rsid w:val="00E27B61"/>
    <w:rsid w:val="00E327FD"/>
    <w:rsid w:val="00E37D87"/>
    <w:rsid w:val="00E43FE9"/>
    <w:rsid w:val="00E449C7"/>
    <w:rsid w:val="00E808F1"/>
    <w:rsid w:val="00E9252C"/>
    <w:rsid w:val="00E95D82"/>
    <w:rsid w:val="00EC251C"/>
    <w:rsid w:val="00EE7F02"/>
    <w:rsid w:val="00EF6DB4"/>
    <w:rsid w:val="00EF6F9A"/>
    <w:rsid w:val="00F23E25"/>
    <w:rsid w:val="00F30445"/>
    <w:rsid w:val="00F442B6"/>
    <w:rsid w:val="00F44AC7"/>
    <w:rsid w:val="00F450A9"/>
    <w:rsid w:val="00F74842"/>
    <w:rsid w:val="00F7562D"/>
    <w:rsid w:val="00F9346A"/>
    <w:rsid w:val="00FB389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9D003"/>
  <w14:defaultImageDpi w14:val="0"/>
  <w15:docId w15:val="{2DC42587-EE00-4223-AE99-5A58D7DB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33C5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33C5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33C56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33C56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33C56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4851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7AE27-3ECB-4D81-A899-6A7F1774AB66}"/>
</file>

<file path=customXml/itemProps2.xml><?xml version="1.0" encoding="utf-8"?>
<ds:datastoreItem xmlns:ds="http://schemas.openxmlformats.org/officeDocument/2006/customXml" ds:itemID="{79E14560-C930-4B3E-BCA1-071E295ED378}"/>
</file>

<file path=customXml/itemProps3.xml><?xml version="1.0" encoding="utf-8"?>
<ds:datastoreItem xmlns:ds="http://schemas.openxmlformats.org/officeDocument/2006/customXml" ds:itemID="{940ADF4C-E3A9-4C0C-B58A-7DDF60B98E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2007-02-07T09:28:00Z</cp:lastPrinted>
  <dcterms:created xsi:type="dcterms:W3CDTF">2010-03-17T08:17:00Z</dcterms:created>
  <dcterms:modified xsi:type="dcterms:W3CDTF">2023-09-28T02:40:00Z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