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69215" w14:textId="77777777" w:rsidR="00CF17AE" w:rsidRPr="0038475B" w:rsidRDefault="00CF17AE" w:rsidP="008203F8">
      <w:pPr>
        <w:jc w:val="center"/>
        <w:rPr>
          <w:rFonts w:ascii="Arial" w:hAnsi="Arial" w:cs="Arial"/>
        </w:rPr>
      </w:pPr>
      <w:bookmarkStart w:id="0" w:name="_GoBack"/>
      <w:bookmarkEnd w:id="0"/>
    </w:p>
    <w:p w14:paraId="310EE55B" w14:textId="77777777" w:rsidR="00CF17AE" w:rsidRPr="0038475B" w:rsidRDefault="00CF17AE" w:rsidP="008203F8">
      <w:pPr>
        <w:jc w:val="center"/>
        <w:rPr>
          <w:rFonts w:ascii="Arial" w:hAnsi="Arial" w:cs="Arial"/>
        </w:rPr>
      </w:pPr>
    </w:p>
    <w:p w14:paraId="2381909B" w14:textId="77777777" w:rsidR="00CF17AE" w:rsidRPr="0038475B" w:rsidRDefault="00CF17AE" w:rsidP="008203F8">
      <w:pPr>
        <w:jc w:val="center"/>
        <w:rPr>
          <w:rFonts w:ascii="Arial" w:hAnsi="Arial" w:cs="Arial"/>
        </w:rPr>
      </w:pPr>
    </w:p>
    <w:p w14:paraId="3C954BCC" w14:textId="77777777" w:rsidR="00CF17AE" w:rsidRPr="0038475B" w:rsidRDefault="00CF17AE" w:rsidP="008203F8">
      <w:pPr>
        <w:jc w:val="center"/>
        <w:rPr>
          <w:rFonts w:ascii="Arial" w:hAnsi="Arial" w:cs="Arial"/>
        </w:rPr>
      </w:pPr>
    </w:p>
    <w:p w14:paraId="4689A182" w14:textId="77777777" w:rsidR="00CF17AE" w:rsidRPr="0038475B" w:rsidRDefault="00CF17AE" w:rsidP="008203F8">
      <w:pPr>
        <w:jc w:val="center"/>
        <w:rPr>
          <w:rFonts w:ascii="Arial" w:hAnsi="Arial" w:cs="Arial"/>
        </w:rPr>
      </w:pPr>
    </w:p>
    <w:p w14:paraId="2905CE3F" w14:textId="77777777" w:rsidR="00CF17AE" w:rsidRPr="0038475B" w:rsidRDefault="00CF17AE" w:rsidP="008203F8">
      <w:pPr>
        <w:jc w:val="center"/>
        <w:rPr>
          <w:rFonts w:ascii="Arial" w:hAnsi="Arial" w:cs="Arial"/>
        </w:rPr>
      </w:pPr>
    </w:p>
    <w:p w14:paraId="5EC60E71" w14:textId="77777777" w:rsidR="00CF17AE" w:rsidRPr="0038475B" w:rsidRDefault="00CF17AE" w:rsidP="008203F8">
      <w:pPr>
        <w:jc w:val="center"/>
        <w:rPr>
          <w:rFonts w:ascii="Arial" w:hAnsi="Arial" w:cs="Arial"/>
        </w:rPr>
      </w:pPr>
    </w:p>
    <w:p w14:paraId="6F24F0CC" w14:textId="77777777" w:rsidR="00CF17AE" w:rsidRPr="0038475B" w:rsidRDefault="00CF17AE" w:rsidP="008203F8">
      <w:pPr>
        <w:jc w:val="center"/>
        <w:rPr>
          <w:rFonts w:ascii="Arial" w:hAnsi="Arial" w:cs="Arial"/>
        </w:rPr>
      </w:pPr>
    </w:p>
    <w:p w14:paraId="7736A397" w14:textId="77777777" w:rsidR="00CF17AE" w:rsidRPr="0038475B" w:rsidRDefault="00CF17AE" w:rsidP="008203F8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F17AE" w:rsidRPr="0038475B" w14:paraId="4230EED1" w14:textId="77777777" w:rsidTr="00C55D9B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062EBDD6" w14:textId="77777777" w:rsidR="00CF17AE" w:rsidRPr="0038475B" w:rsidRDefault="00CF17AE" w:rsidP="008203F8">
            <w:pPr>
              <w:jc w:val="center"/>
              <w:rPr>
                <w:rFonts w:ascii="Arial" w:hAnsi="Arial" w:cs="Arial"/>
                <w:b/>
                <w:sz w:val="44"/>
              </w:rPr>
            </w:pPr>
          </w:p>
          <w:p w14:paraId="4A357676" w14:textId="617150A6" w:rsidR="00CF17AE" w:rsidRPr="0038475B" w:rsidRDefault="00CF17AE" w:rsidP="00EC316B">
            <w:pPr>
              <w:jc w:val="center"/>
              <w:rPr>
                <w:rFonts w:ascii="Arial" w:hAnsi="Arial" w:cs="Arial"/>
                <w:b/>
                <w:sz w:val="44"/>
              </w:rPr>
            </w:pPr>
            <w:r w:rsidRPr="0038475B">
              <w:rPr>
                <w:rFonts w:ascii="Arial" w:hAnsi="Arial" w:cs="Arial"/>
                <w:b/>
                <w:sz w:val="44"/>
              </w:rPr>
              <w:t>2035.</w:t>
            </w:r>
            <w:r w:rsidR="009A2487" w:rsidRPr="0038475B">
              <w:rPr>
                <w:rFonts w:ascii="Arial" w:hAnsi="Arial" w:cs="Arial"/>
                <w:b/>
                <w:sz w:val="44"/>
                <w:lang w:eastAsia="ja-JP"/>
              </w:rPr>
              <w:t xml:space="preserve"> </w:t>
            </w:r>
            <w:r w:rsidR="00CC1030" w:rsidRPr="0038475B">
              <w:rPr>
                <w:rFonts w:ascii="Arial" w:hAnsi="Arial" w:cs="Arial"/>
                <w:b/>
                <w:kern w:val="0"/>
                <w:sz w:val="44"/>
              </w:rPr>
              <w:t xml:space="preserve">Loading </w:t>
            </w:r>
            <w:r w:rsidR="00CC1030" w:rsidRPr="0038475B">
              <w:rPr>
                <w:rFonts w:ascii="Arial" w:hAnsi="Arial" w:cs="Arial"/>
                <w:b/>
                <w:kern w:val="0"/>
                <w:sz w:val="44"/>
                <w:lang w:eastAsia="ja-JP"/>
              </w:rPr>
              <w:t>D</w:t>
            </w:r>
            <w:r w:rsidR="00CC1030" w:rsidRPr="0038475B">
              <w:rPr>
                <w:rFonts w:ascii="Arial" w:hAnsi="Arial" w:cs="Arial"/>
                <w:b/>
                <w:kern w:val="0"/>
                <w:sz w:val="44"/>
              </w:rPr>
              <w:t xml:space="preserve">escription </w:t>
            </w:r>
            <w:r w:rsidR="00CC1030" w:rsidRPr="0038475B">
              <w:rPr>
                <w:rFonts w:ascii="Arial" w:hAnsi="Arial" w:cs="Arial"/>
                <w:b/>
                <w:kern w:val="0"/>
                <w:sz w:val="44"/>
                <w:lang w:eastAsia="ja-JP"/>
              </w:rPr>
              <w:t>N</w:t>
            </w:r>
            <w:r w:rsidRPr="0038475B">
              <w:rPr>
                <w:rFonts w:ascii="Arial" w:hAnsi="Arial" w:cs="Arial"/>
                <w:b/>
                <w:kern w:val="0"/>
                <w:sz w:val="44"/>
              </w:rPr>
              <w:t>otification</w:t>
            </w:r>
          </w:p>
          <w:p w14:paraId="000E5DCB" w14:textId="77777777" w:rsidR="00CF17AE" w:rsidRPr="0038475B" w:rsidRDefault="00CF17AE" w:rsidP="008203F8">
            <w:pPr>
              <w:jc w:val="center"/>
              <w:rPr>
                <w:rFonts w:ascii="Arial" w:hAnsi="Arial" w:cs="Arial"/>
                <w:b/>
                <w:sz w:val="44"/>
              </w:rPr>
            </w:pPr>
          </w:p>
        </w:tc>
      </w:tr>
    </w:tbl>
    <w:p w14:paraId="6A4698FF" w14:textId="77777777" w:rsidR="00CF17AE" w:rsidRPr="0038475B" w:rsidRDefault="00CF17AE" w:rsidP="008203F8">
      <w:pPr>
        <w:jc w:val="center"/>
        <w:rPr>
          <w:rFonts w:ascii="Arial" w:hAnsi="Arial" w:cs="Arial"/>
          <w:sz w:val="44"/>
          <w:szCs w:val="44"/>
        </w:rPr>
      </w:pPr>
    </w:p>
    <w:p w14:paraId="31686AA5" w14:textId="77777777" w:rsidR="00CF17AE" w:rsidRPr="0038475B" w:rsidRDefault="00CF17AE" w:rsidP="008203F8">
      <w:pPr>
        <w:jc w:val="center"/>
        <w:rPr>
          <w:rFonts w:ascii="Arial" w:hAnsi="Arial" w:cs="Arial"/>
          <w:sz w:val="44"/>
          <w:szCs w:val="44"/>
        </w:rPr>
      </w:pPr>
    </w:p>
    <w:p w14:paraId="0DD00706" w14:textId="77777777" w:rsidR="00CF17AE" w:rsidRPr="0038475B" w:rsidRDefault="00CF17AE" w:rsidP="008203F8">
      <w:pPr>
        <w:jc w:val="center"/>
        <w:rPr>
          <w:rFonts w:ascii="Arial" w:hAnsi="Arial" w:cs="Arial"/>
          <w:sz w:val="44"/>
          <w:szCs w:val="44"/>
        </w:rPr>
      </w:pPr>
    </w:p>
    <w:p w14:paraId="00AA24CF" w14:textId="77777777" w:rsidR="00CF17AE" w:rsidRPr="0038475B" w:rsidRDefault="00CF17AE" w:rsidP="008203F8">
      <w:pPr>
        <w:jc w:val="center"/>
        <w:rPr>
          <w:rFonts w:ascii="Arial" w:hAnsi="Arial" w:cs="Arial"/>
          <w:sz w:val="44"/>
          <w:szCs w:val="44"/>
        </w:rPr>
      </w:pPr>
    </w:p>
    <w:p w14:paraId="1A52D272" w14:textId="77777777" w:rsidR="00CF17AE" w:rsidRPr="0038475B" w:rsidRDefault="00CF17AE" w:rsidP="008203F8">
      <w:pPr>
        <w:jc w:val="center"/>
        <w:rPr>
          <w:rFonts w:ascii="Arial" w:hAnsi="Arial" w:cs="Arial"/>
          <w:sz w:val="44"/>
          <w:szCs w:val="44"/>
        </w:rPr>
      </w:pPr>
    </w:p>
    <w:p w14:paraId="7660308F" w14:textId="77777777" w:rsidR="00CF17AE" w:rsidRPr="0038475B" w:rsidRDefault="00CF17AE" w:rsidP="008203F8">
      <w:pPr>
        <w:jc w:val="center"/>
        <w:rPr>
          <w:rFonts w:ascii="Arial" w:hAnsi="Arial" w:cs="Arial"/>
          <w:sz w:val="44"/>
          <w:szCs w:val="44"/>
        </w:rPr>
      </w:pPr>
    </w:p>
    <w:p w14:paraId="6333DEC9" w14:textId="77777777" w:rsidR="00CF17AE" w:rsidRPr="0038475B" w:rsidRDefault="00CF17AE" w:rsidP="008203F8">
      <w:pPr>
        <w:jc w:val="center"/>
        <w:rPr>
          <w:rFonts w:ascii="Arial" w:hAnsi="Arial" w:cs="Arial"/>
          <w:sz w:val="44"/>
          <w:szCs w:val="44"/>
        </w:rPr>
      </w:pPr>
    </w:p>
    <w:p w14:paraId="57F6BEC7" w14:textId="77777777" w:rsidR="00CF17AE" w:rsidRPr="0038475B" w:rsidRDefault="00CF17AE" w:rsidP="008203F8">
      <w:pPr>
        <w:jc w:val="center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8475B" w:rsidRPr="0038475B" w14:paraId="766BAC46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B881" w14:textId="77777777" w:rsidR="00CF17AE" w:rsidRPr="0038475B" w:rsidRDefault="00CF17AE" w:rsidP="008203F8">
            <w:pPr>
              <w:jc w:val="center"/>
              <w:rPr>
                <w:rFonts w:ascii="Arial" w:hAnsi="Arial" w:cs="Arial"/>
              </w:rPr>
            </w:pPr>
            <w:r w:rsidRPr="0038475B">
              <w:rPr>
                <w:rFonts w:ascii="Arial" w:hAnsi="Arial" w:cs="Arial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E908" w14:textId="77777777" w:rsidR="00CF17AE" w:rsidRPr="0038475B" w:rsidRDefault="007D6DF3" w:rsidP="008203F8">
            <w:pPr>
              <w:jc w:val="center"/>
              <w:rPr>
                <w:rFonts w:ascii="Arial" w:hAnsi="Arial" w:cs="Arial"/>
              </w:rPr>
            </w:pPr>
            <w:r w:rsidRPr="0038475B">
              <w:rPr>
                <w:rFonts w:ascii="Arial" w:hAnsi="Arial" w:cs="Arial"/>
              </w:rPr>
              <w:t>Procedure Name</w:t>
            </w:r>
          </w:p>
        </w:tc>
      </w:tr>
      <w:tr w:rsidR="00CF17AE" w:rsidRPr="0038475B" w14:paraId="4CD1ED66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E780" w14:textId="77777777" w:rsidR="00CF17AE" w:rsidRPr="0038475B" w:rsidRDefault="00CF17AE" w:rsidP="002B5E94">
            <w:pPr>
              <w:jc w:val="center"/>
              <w:rPr>
                <w:rFonts w:ascii="Arial" w:hAnsi="Arial" w:cs="Arial"/>
              </w:rPr>
            </w:pPr>
            <w:r w:rsidRPr="0038475B">
              <w:rPr>
                <w:rFonts w:ascii="Arial" w:hAnsi="Arial" w:cs="Arial"/>
              </w:rPr>
              <w:t>LDR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ECE5" w14:textId="688ACBE6" w:rsidR="00CF17AE" w:rsidRPr="0038475B" w:rsidRDefault="00CF17AE" w:rsidP="002B5E94">
            <w:pPr>
              <w:jc w:val="center"/>
              <w:rPr>
                <w:rFonts w:ascii="Arial" w:hAnsi="Arial" w:cs="Arial"/>
              </w:rPr>
            </w:pPr>
            <w:r w:rsidRPr="0038475B">
              <w:rPr>
                <w:rFonts w:ascii="Arial" w:hAnsi="Arial" w:cs="Arial"/>
              </w:rPr>
              <w:t xml:space="preserve">Loading </w:t>
            </w:r>
            <w:r w:rsidR="004A0484" w:rsidRPr="0038475B">
              <w:rPr>
                <w:rFonts w:ascii="Arial" w:hAnsi="Arial" w:cs="Arial"/>
                <w:lang w:eastAsia="ja-JP"/>
              </w:rPr>
              <w:t>D</w:t>
            </w:r>
            <w:r w:rsidRPr="0038475B">
              <w:rPr>
                <w:rFonts w:ascii="Arial" w:hAnsi="Arial" w:cs="Arial"/>
              </w:rPr>
              <w:t xml:space="preserve">escription </w:t>
            </w:r>
            <w:r w:rsidR="004A0484" w:rsidRPr="0038475B">
              <w:rPr>
                <w:rFonts w:ascii="Arial" w:hAnsi="Arial" w:cs="Arial"/>
                <w:lang w:eastAsia="ja-JP"/>
              </w:rPr>
              <w:t>N</w:t>
            </w:r>
            <w:r w:rsidRPr="0038475B">
              <w:rPr>
                <w:rFonts w:ascii="Arial" w:hAnsi="Arial" w:cs="Arial"/>
              </w:rPr>
              <w:t>otification</w:t>
            </w:r>
          </w:p>
        </w:tc>
      </w:tr>
    </w:tbl>
    <w:p w14:paraId="2C8D4496" w14:textId="77777777" w:rsidR="00CF17AE" w:rsidRPr="0038475B" w:rsidRDefault="00CF17AE">
      <w:pPr>
        <w:jc w:val="left"/>
        <w:rPr>
          <w:rFonts w:ascii="Arial" w:hAnsi="Arial" w:cs="Arial"/>
        </w:rPr>
      </w:pPr>
    </w:p>
    <w:p w14:paraId="428D02DD" w14:textId="77777777" w:rsidR="00CF17AE" w:rsidRPr="0038475B" w:rsidRDefault="00CF17AE" w:rsidP="00C272C6">
      <w:pPr>
        <w:pStyle w:val="11"/>
        <w:rPr>
          <w:color w:val="auto"/>
          <w:spacing w:val="2"/>
          <w:szCs w:val="22"/>
        </w:rPr>
      </w:pPr>
      <w:r w:rsidRPr="0038475B">
        <w:rPr>
          <w:color w:val="auto"/>
        </w:rPr>
        <w:br w:type="page"/>
      </w:r>
      <w:r w:rsidRPr="0038475B">
        <w:rPr>
          <w:color w:val="auto"/>
        </w:rPr>
        <w:lastRenderedPageBreak/>
        <w:t>1.</w:t>
      </w:r>
      <w:r w:rsidR="00C272C6" w:rsidRPr="0038475B">
        <w:rPr>
          <w:color w:val="auto"/>
        </w:rPr>
        <w:tab/>
      </w:r>
      <w:r w:rsidRPr="0038475B">
        <w:rPr>
          <w:color w:val="auto"/>
        </w:rPr>
        <w:t>Procedure Outline</w:t>
      </w:r>
    </w:p>
    <w:p w14:paraId="240DA699" w14:textId="1154BD8E" w:rsidR="00CF17AE" w:rsidRPr="0038475B" w:rsidRDefault="00C60207" w:rsidP="000511AB">
      <w:pPr>
        <w:pStyle w:val="txt"/>
        <w:ind w:firstLine="426"/>
        <w:rPr>
          <w:spacing w:val="2"/>
          <w:szCs w:val="22"/>
        </w:rPr>
      </w:pPr>
      <w:r w:rsidRPr="0038475B">
        <w:rPr>
          <w:lang w:eastAsia="ja-JP"/>
        </w:rPr>
        <w:t>Report</w:t>
      </w:r>
      <w:r w:rsidR="004A0484" w:rsidRPr="0038475B">
        <w:rPr>
          <w:lang w:eastAsia="ja-JP"/>
        </w:rPr>
        <w:t xml:space="preserve"> the information (e.g. freight rate) based on the information registered in </w:t>
      </w:r>
      <w:r w:rsidRPr="0038475B">
        <w:rPr>
          <w:lang w:eastAsia="ja-JP"/>
        </w:rPr>
        <w:t xml:space="preserve">the </w:t>
      </w:r>
      <w:r w:rsidR="004A0484" w:rsidRPr="0038475B">
        <w:rPr>
          <w:lang w:eastAsia="ja-JP"/>
        </w:rPr>
        <w:t>"ACL Information Registration (For Container Vessels) (ACL)" procedure or "ACL Information Registration (For Conventional Vessels/Car Carriers)" (hereafter, "ACL Procedure").</w:t>
      </w:r>
      <w:r w:rsidRPr="0038475B">
        <w:rPr>
          <w:lang w:eastAsia="ja-JP"/>
        </w:rPr>
        <w:t xml:space="preserve"> T</w:t>
      </w:r>
      <w:r w:rsidR="004A0484" w:rsidRPr="0038475B">
        <w:rPr>
          <w:lang w:eastAsia="ja-JP"/>
        </w:rPr>
        <w:t xml:space="preserve">his procedure </w:t>
      </w:r>
      <w:r w:rsidRPr="0038475B">
        <w:rPr>
          <w:lang w:eastAsia="ja-JP"/>
        </w:rPr>
        <w:t xml:space="preserve">also </w:t>
      </w:r>
      <w:r w:rsidR="004A0484" w:rsidRPr="0038475B">
        <w:rPr>
          <w:lang w:eastAsia="ja-JP"/>
        </w:rPr>
        <w:t>corrects or cancel</w:t>
      </w:r>
      <w:r w:rsidRPr="0038475B">
        <w:rPr>
          <w:lang w:eastAsia="ja-JP"/>
        </w:rPr>
        <w:t>s</w:t>
      </w:r>
      <w:r w:rsidR="004A0484" w:rsidRPr="0038475B">
        <w:rPr>
          <w:lang w:eastAsia="ja-JP"/>
        </w:rPr>
        <w:t xml:space="preserve"> the information </w:t>
      </w:r>
      <w:r w:rsidRPr="0038475B">
        <w:rPr>
          <w:lang w:eastAsia="ja-JP"/>
        </w:rPr>
        <w:t>that was reported</w:t>
      </w:r>
      <w:r w:rsidR="004A0484" w:rsidRPr="0038475B">
        <w:rPr>
          <w:lang w:eastAsia="ja-JP"/>
        </w:rPr>
        <w:t>.</w:t>
      </w:r>
    </w:p>
    <w:p w14:paraId="3ABCEE76" w14:textId="77777777" w:rsidR="00CF17AE" w:rsidRPr="0038475B" w:rsidRDefault="00CF17AE" w:rsidP="007E3A6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7D14E527" w14:textId="7AF89AFE" w:rsidR="00CF17AE" w:rsidRPr="0038475B" w:rsidRDefault="00CF17AE" w:rsidP="00C272C6">
      <w:pPr>
        <w:pStyle w:val="11"/>
        <w:rPr>
          <w:color w:val="auto"/>
          <w:szCs w:val="22"/>
        </w:rPr>
      </w:pPr>
      <w:r w:rsidRPr="0038475B">
        <w:rPr>
          <w:color w:val="auto"/>
        </w:rPr>
        <w:t>2.</w:t>
      </w:r>
      <w:r w:rsidR="00C272C6" w:rsidRPr="0038475B">
        <w:rPr>
          <w:color w:val="auto"/>
        </w:rPr>
        <w:tab/>
      </w:r>
      <w:r w:rsidR="00FA6341" w:rsidRPr="0038475B">
        <w:rPr>
          <w:color w:val="auto"/>
        </w:rPr>
        <w:t>Implementer</w:t>
      </w:r>
    </w:p>
    <w:p w14:paraId="25A80387" w14:textId="2D23377F" w:rsidR="00CF17AE" w:rsidRPr="0038475B" w:rsidRDefault="00CF17AE" w:rsidP="00C272C6">
      <w:pPr>
        <w:pStyle w:val="txt"/>
        <w:rPr>
          <w:kern w:val="0"/>
          <w:sz w:val="24"/>
          <w:szCs w:val="24"/>
        </w:rPr>
      </w:pPr>
      <w:r w:rsidRPr="0038475B">
        <w:t xml:space="preserve">Carrier, </w:t>
      </w:r>
      <w:r w:rsidR="00AE1221" w:rsidRPr="0038475B">
        <w:rPr>
          <w:lang w:eastAsia="ja-JP"/>
        </w:rPr>
        <w:t>S</w:t>
      </w:r>
      <w:r w:rsidRPr="0038475B">
        <w:t xml:space="preserve">hipping </w:t>
      </w:r>
      <w:r w:rsidR="00AE1221" w:rsidRPr="0038475B">
        <w:t>A</w:t>
      </w:r>
      <w:r w:rsidRPr="0038475B">
        <w:t>gent, NVOCC</w:t>
      </w:r>
    </w:p>
    <w:p w14:paraId="399C1D59" w14:textId="77777777" w:rsidR="00CF17AE" w:rsidRPr="0038475B" w:rsidRDefault="00CF17AE" w:rsidP="007E3A6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351EA7DD" w14:textId="77777777" w:rsidR="00CF17AE" w:rsidRPr="0038475B" w:rsidRDefault="00CF17AE" w:rsidP="00C272C6">
      <w:pPr>
        <w:pStyle w:val="11"/>
        <w:rPr>
          <w:color w:val="auto"/>
          <w:szCs w:val="22"/>
        </w:rPr>
      </w:pPr>
      <w:r w:rsidRPr="0038475B">
        <w:rPr>
          <w:color w:val="auto"/>
        </w:rPr>
        <w:t>3.</w:t>
      </w:r>
      <w:r w:rsidR="00C272C6" w:rsidRPr="0038475B">
        <w:rPr>
          <w:color w:val="auto"/>
        </w:rPr>
        <w:tab/>
      </w:r>
      <w:r w:rsidRPr="0038475B">
        <w:rPr>
          <w:color w:val="auto"/>
        </w:rPr>
        <w:t>Limits</w:t>
      </w:r>
    </w:p>
    <w:p w14:paraId="741A9C87" w14:textId="10F419EF" w:rsidR="00CF17AE" w:rsidRPr="0038475B" w:rsidRDefault="00C272C6" w:rsidP="00C272C6">
      <w:pPr>
        <w:pStyle w:val="1"/>
        <w:jc w:val="both"/>
        <w:rPr>
          <w:rFonts w:eastAsia="ＭＳ 明朝"/>
          <w:color w:val="auto"/>
          <w:szCs w:val="22"/>
        </w:rPr>
      </w:pPr>
      <w:r w:rsidRPr="0038475B">
        <w:rPr>
          <w:color w:val="auto"/>
        </w:rPr>
        <w:t>[1]</w:t>
      </w:r>
      <w:r w:rsidRPr="0038475B">
        <w:rPr>
          <w:color w:val="auto"/>
        </w:rPr>
        <w:tab/>
      </w:r>
      <w:r w:rsidR="00CF17AE" w:rsidRPr="0038475B">
        <w:rPr>
          <w:color w:val="auto"/>
        </w:rPr>
        <w:t xml:space="preserve">The maximum </w:t>
      </w:r>
      <w:r w:rsidR="001D3AD3" w:rsidRPr="0038475B">
        <w:rPr>
          <w:color w:val="auto"/>
        </w:rPr>
        <w:t>number of</w:t>
      </w:r>
      <w:r w:rsidR="00CF17AE" w:rsidRPr="0038475B">
        <w:rPr>
          <w:color w:val="auto"/>
        </w:rPr>
        <w:t xml:space="preserve"> information</w:t>
      </w:r>
      <w:r w:rsidR="001D3AD3" w:rsidRPr="0038475B">
        <w:rPr>
          <w:color w:val="auto"/>
        </w:rPr>
        <w:t xml:space="preserve"> items</w:t>
      </w:r>
      <w:r w:rsidR="00CF17AE" w:rsidRPr="0038475B">
        <w:rPr>
          <w:color w:val="auto"/>
        </w:rPr>
        <w:t xml:space="preserve"> </w:t>
      </w:r>
      <w:r w:rsidR="00C60207" w:rsidRPr="0038475B">
        <w:rPr>
          <w:color w:val="auto"/>
        </w:rPr>
        <w:t xml:space="preserve">listed for a </w:t>
      </w:r>
      <w:r w:rsidR="00CF17AE" w:rsidRPr="0038475B">
        <w:rPr>
          <w:color w:val="auto"/>
        </w:rPr>
        <w:t>pre</w:t>
      </w:r>
      <w:r w:rsidR="001D3AD3" w:rsidRPr="0038475B">
        <w:rPr>
          <w:color w:val="auto"/>
        </w:rPr>
        <w:t>-</w:t>
      </w:r>
      <w:r w:rsidR="00CF17AE" w:rsidRPr="0038475B">
        <w:rPr>
          <w:color w:val="auto"/>
        </w:rPr>
        <w:t xml:space="preserve">paid freight rate that can be entered in </w:t>
      </w:r>
      <w:r w:rsidR="001D3AD3" w:rsidRPr="0038475B">
        <w:rPr>
          <w:color w:val="auto"/>
        </w:rPr>
        <w:t xml:space="preserve">one </w:t>
      </w:r>
      <w:r w:rsidR="00CF17AE" w:rsidRPr="0038475B">
        <w:rPr>
          <w:color w:val="auto"/>
        </w:rPr>
        <w:t xml:space="preserve">procedure </w:t>
      </w:r>
      <w:r w:rsidR="001D3AD3" w:rsidRPr="0038475B">
        <w:rPr>
          <w:color w:val="auto"/>
        </w:rPr>
        <w:t xml:space="preserve">is </w:t>
      </w:r>
      <w:r w:rsidR="00CF17AE" w:rsidRPr="0038475B">
        <w:rPr>
          <w:color w:val="auto"/>
        </w:rPr>
        <w:t>5.</w:t>
      </w:r>
    </w:p>
    <w:p w14:paraId="3BF3DFAE" w14:textId="44E7CE62" w:rsidR="00CF17AE" w:rsidRPr="0038475B" w:rsidRDefault="00C272C6" w:rsidP="00C272C6">
      <w:pPr>
        <w:pStyle w:val="1"/>
        <w:jc w:val="both"/>
        <w:rPr>
          <w:rFonts w:eastAsia="ＭＳ 明朝"/>
          <w:color w:val="auto"/>
          <w:szCs w:val="22"/>
        </w:rPr>
      </w:pPr>
      <w:r w:rsidRPr="0038475B">
        <w:rPr>
          <w:color w:val="auto"/>
        </w:rPr>
        <w:t>[2]</w:t>
      </w:r>
      <w:r w:rsidRPr="0038475B">
        <w:rPr>
          <w:color w:val="auto"/>
        </w:rPr>
        <w:tab/>
      </w:r>
      <w:r w:rsidR="001D3AD3" w:rsidRPr="0038475B">
        <w:rPr>
          <w:color w:val="auto"/>
        </w:rPr>
        <w:t xml:space="preserve">The maximum number of information items </w:t>
      </w:r>
      <w:r w:rsidR="00C60207" w:rsidRPr="0038475B">
        <w:rPr>
          <w:color w:val="auto"/>
        </w:rPr>
        <w:t xml:space="preserve">listed </w:t>
      </w:r>
      <w:r w:rsidR="001D3AD3" w:rsidRPr="0038475B">
        <w:rPr>
          <w:color w:val="auto"/>
        </w:rPr>
        <w:t xml:space="preserve">on </w:t>
      </w:r>
      <w:r w:rsidR="00C60207" w:rsidRPr="0038475B">
        <w:rPr>
          <w:color w:val="auto"/>
        </w:rPr>
        <w:t xml:space="preserve">a </w:t>
      </w:r>
      <w:r w:rsidR="00D508EC" w:rsidRPr="0038475B">
        <w:rPr>
          <w:color w:val="auto"/>
        </w:rPr>
        <w:t>Collect</w:t>
      </w:r>
      <w:r w:rsidR="001D3AD3" w:rsidRPr="0038475B">
        <w:rPr>
          <w:color w:val="auto"/>
        </w:rPr>
        <w:t xml:space="preserve"> freight rate that can be entered in one procedure is 5.</w:t>
      </w:r>
    </w:p>
    <w:p w14:paraId="15D8DAC6" w14:textId="5BCBF7E3" w:rsidR="00CF17AE" w:rsidRPr="0038475B" w:rsidRDefault="00C272C6" w:rsidP="00C272C6">
      <w:pPr>
        <w:pStyle w:val="1"/>
        <w:jc w:val="both"/>
        <w:rPr>
          <w:color w:val="auto"/>
          <w:szCs w:val="22"/>
          <w:shd w:val="pct15" w:color="auto" w:fill="FFFFFF"/>
        </w:rPr>
      </w:pPr>
      <w:r w:rsidRPr="0038475B">
        <w:rPr>
          <w:color w:val="auto"/>
        </w:rPr>
        <w:t>[3]</w:t>
      </w:r>
      <w:r w:rsidRPr="0038475B">
        <w:rPr>
          <w:color w:val="auto"/>
        </w:rPr>
        <w:tab/>
      </w:r>
      <w:r w:rsidR="001D3AD3" w:rsidRPr="0038475B">
        <w:rPr>
          <w:color w:val="auto"/>
        </w:rPr>
        <w:t xml:space="preserve">The maximum number of information items </w:t>
      </w:r>
      <w:r w:rsidR="00E93B24" w:rsidRPr="0038475B">
        <w:rPr>
          <w:color w:val="auto"/>
        </w:rPr>
        <w:t xml:space="preserve">listed on a </w:t>
      </w:r>
      <w:r w:rsidR="001D3AD3" w:rsidRPr="0038475B">
        <w:rPr>
          <w:color w:val="auto"/>
        </w:rPr>
        <w:t>detailed freight rate that can be entered in one procedure is 20.</w:t>
      </w:r>
    </w:p>
    <w:p w14:paraId="3B4D9920" w14:textId="77777777" w:rsidR="00CF17AE" w:rsidRPr="0038475B" w:rsidRDefault="00CF17AE" w:rsidP="007E3A6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2AF82722" w14:textId="77777777" w:rsidR="00CF17AE" w:rsidRPr="0038475B" w:rsidRDefault="00CF17AE" w:rsidP="00C272C6">
      <w:pPr>
        <w:pStyle w:val="11"/>
        <w:rPr>
          <w:color w:val="auto"/>
          <w:szCs w:val="22"/>
        </w:rPr>
      </w:pPr>
      <w:r w:rsidRPr="0038475B">
        <w:rPr>
          <w:color w:val="auto"/>
        </w:rPr>
        <w:t>4.</w:t>
      </w:r>
      <w:r w:rsidR="00C272C6" w:rsidRPr="0038475B">
        <w:rPr>
          <w:color w:val="auto"/>
        </w:rPr>
        <w:tab/>
      </w:r>
      <w:r w:rsidRPr="0038475B">
        <w:rPr>
          <w:color w:val="auto"/>
        </w:rPr>
        <w:t>Input Conditions</w:t>
      </w:r>
    </w:p>
    <w:p w14:paraId="0D021A46" w14:textId="3AF19974" w:rsidR="00CF17AE" w:rsidRPr="0038475B" w:rsidRDefault="00CF17AE" w:rsidP="00C272C6">
      <w:pPr>
        <w:pStyle w:val="1"/>
        <w:rPr>
          <w:color w:val="auto"/>
          <w:szCs w:val="22"/>
        </w:rPr>
      </w:pPr>
      <w:r w:rsidRPr="0038475B">
        <w:rPr>
          <w:color w:val="auto"/>
        </w:rPr>
        <w:t>(1)</w:t>
      </w:r>
      <w:r w:rsidR="00C272C6" w:rsidRPr="0038475B">
        <w:rPr>
          <w:color w:val="auto"/>
        </w:rPr>
        <w:tab/>
      </w:r>
      <w:r w:rsidR="001D3AD3" w:rsidRPr="0038475B">
        <w:rPr>
          <w:color w:val="auto"/>
        </w:rPr>
        <w:t xml:space="preserve">Implementer </w:t>
      </w:r>
      <w:r w:rsidRPr="0038475B">
        <w:rPr>
          <w:color w:val="auto"/>
        </w:rPr>
        <w:t>verification</w:t>
      </w:r>
    </w:p>
    <w:p w14:paraId="24B69785" w14:textId="3F7354E6" w:rsidR="00CF17AE" w:rsidRPr="0038475B" w:rsidRDefault="001D3AD3" w:rsidP="005E3EE2">
      <w:pPr>
        <w:pStyle w:val="1txt"/>
        <w:ind w:leftChars="387" w:hangingChars="13" w:hanging="29"/>
        <w:rPr>
          <w:color w:val="auto"/>
          <w:szCs w:val="22"/>
        </w:rPr>
      </w:pPr>
      <w:r w:rsidRPr="0038475B">
        <w:rPr>
          <w:color w:val="auto"/>
        </w:rPr>
        <w:t>The implementer is a user already registered in the system.</w:t>
      </w:r>
    </w:p>
    <w:p w14:paraId="0BDF839D" w14:textId="77777777" w:rsidR="00CF17AE" w:rsidRPr="0038475B" w:rsidRDefault="00CF17AE" w:rsidP="00C272C6">
      <w:pPr>
        <w:pStyle w:val="1"/>
        <w:rPr>
          <w:color w:val="auto"/>
          <w:szCs w:val="22"/>
        </w:rPr>
      </w:pPr>
      <w:r w:rsidRPr="0038475B">
        <w:rPr>
          <w:color w:val="auto"/>
        </w:rPr>
        <w:t>(2)</w:t>
      </w:r>
      <w:r w:rsidR="00C272C6" w:rsidRPr="0038475B">
        <w:rPr>
          <w:color w:val="auto"/>
        </w:rPr>
        <w:tab/>
      </w:r>
      <w:r w:rsidRPr="0038475B">
        <w:rPr>
          <w:color w:val="auto"/>
        </w:rPr>
        <w:t>Input field verification</w:t>
      </w:r>
    </w:p>
    <w:p w14:paraId="0CF7CA8D" w14:textId="77777777" w:rsidR="001D3AD3" w:rsidRPr="0038475B" w:rsidRDefault="001D3AD3" w:rsidP="001D3AD3">
      <w:pPr>
        <w:pStyle w:val="Aa"/>
        <w:rPr>
          <w:kern w:val="0"/>
          <w:szCs w:val="22"/>
        </w:rPr>
      </w:pPr>
      <w:r w:rsidRPr="0038475B">
        <w:t>(A)</w:t>
      </w:r>
      <w:r w:rsidRPr="0038475B">
        <w:tab/>
        <w:t>Individual field verification</w:t>
      </w:r>
    </w:p>
    <w:p w14:paraId="19223D4B" w14:textId="77777777" w:rsidR="001D3AD3" w:rsidRPr="0038475B" w:rsidRDefault="001D3AD3" w:rsidP="005E3EE2">
      <w:pPr>
        <w:pStyle w:val="Atxt"/>
        <w:ind w:firstLineChars="0" w:firstLine="1"/>
        <w:rPr>
          <w:color w:val="auto"/>
          <w:szCs w:val="22"/>
        </w:rPr>
      </w:pPr>
      <w:r w:rsidRPr="0038475B">
        <w:rPr>
          <w:color w:val="auto"/>
        </w:rPr>
        <w:t>See "List of Input Fields" and "System Design Specification for NACCS Online Procedures".</w:t>
      </w:r>
    </w:p>
    <w:p w14:paraId="51963751" w14:textId="77777777" w:rsidR="001D3AD3" w:rsidRPr="0038475B" w:rsidRDefault="001D3AD3" w:rsidP="001D3AD3">
      <w:pPr>
        <w:pStyle w:val="Aa"/>
        <w:rPr>
          <w:kern w:val="0"/>
        </w:rPr>
      </w:pPr>
      <w:r w:rsidRPr="0038475B">
        <w:t>(B)</w:t>
      </w:r>
      <w:r w:rsidRPr="0038475B">
        <w:tab/>
        <w:t>Data linkage verification</w:t>
      </w:r>
    </w:p>
    <w:p w14:paraId="1F0B6C16" w14:textId="6B9B3B00" w:rsidR="00CF17AE" w:rsidRPr="0038475B" w:rsidRDefault="001D3AD3" w:rsidP="005E3EE2">
      <w:pPr>
        <w:pStyle w:val="Atxt"/>
        <w:ind w:firstLineChars="0" w:firstLine="1"/>
        <w:rPr>
          <w:color w:val="auto"/>
          <w:szCs w:val="22"/>
        </w:rPr>
      </w:pPr>
      <w:r w:rsidRPr="0038475B">
        <w:rPr>
          <w:color w:val="auto"/>
        </w:rPr>
        <w:t>See "List of Input Fields" and "System Design Specification for NACCS Online Procedures"</w:t>
      </w:r>
    </w:p>
    <w:p w14:paraId="143E394C" w14:textId="77777777" w:rsidR="00CF17AE" w:rsidRPr="0038475B" w:rsidRDefault="00CF17AE" w:rsidP="007E3A6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3228E004" w14:textId="77777777" w:rsidR="00CF17AE" w:rsidRPr="0038475B" w:rsidRDefault="00CF17AE" w:rsidP="00C272C6">
      <w:pPr>
        <w:pStyle w:val="11"/>
        <w:rPr>
          <w:color w:val="auto"/>
          <w:szCs w:val="22"/>
        </w:rPr>
      </w:pPr>
      <w:r w:rsidRPr="0038475B">
        <w:rPr>
          <w:color w:val="auto"/>
        </w:rPr>
        <w:t>5.</w:t>
      </w:r>
      <w:r w:rsidR="00C272C6" w:rsidRPr="0038475B">
        <w:rPr>
          <w:color w:val="auto"/>
        </w:rPr>
        <w:tab/>
      </w:r>
      <w:r w:rsidRPr="0038475B">
        <w:rPr>
          <w:color w:val="auto"/>
        </w:rPr>
        <w:t>Processing Details</w:t>
      </w:r>
    </w:p>
    <w:p w14:paraId="6526D743" w14:textId="3D3369CF" w:rsidR="00CF17AE" w:rsidRPr="0038475B" w:rsidRDefault="00CF17AE" w:rsidP="00C272C6">
      <w:pPr>
        <w:pStyle w:val="1"/>
        <w:rPr>
          <w:color w:val="auto"/>
          <w:szCs w:val="22"/>
        </w:rPr>
      </w:pPr>
      <w:r w:rsidRPr="0038475B">
        <w:rPr>
          <w:color w:val="auto"/>
        </w:rPr>
        <w:t>(1)</w:t>
      </w:r>
      <w:r w:rsidR="00C272C6" w:rsidRPr="0038475B">
        <w:rPr>
          <w:color w:val="auto"/>
        </w:rPr>
        <w:tab/>
      </w:r>
      <w:r w:rsidRPr="0038475B">
        <w:rPr>
          <w:color w:val="auto"/>
        </w:rPr>
        <w:t>Input verification</w:t>
      </w:r>
    </w:p>
    <w:p w14:paraId="6EFAEE68" w14:textId="1FC78275" w:rsidR="001D3AD3" w:rsidRPr="0038475B" w:rsidRDefault="001D3AD3" w:rsidP="001D3AD3">
      <w:pPr>
        <w:pStyle w:val="1txt"/>
        <w:ind w:leftChars="387" w:hangingChars="13" w:hanging="29"/>
        <w:jc w:val="left"/>
        <w:rPr>
          <w:color w:val="auto"/>
          <w:lang w:eastAsia="ja-JP"/>
        </w:rPr>
      </w:pPr>
      <w:r w:rsidRPr="0038475B">
        <w:rPr>
          <w:color w:val="auto"/>
        </w:rPr>
        <w:t>If the above-mentioned input conditions are met, the Process Result Code “00000-0000-0000” should be set before proceeding to the steps that follow.</w:t>
      </w:r>
      <w:r w:rsidRPr="0038475B">
        <w:rPr>
          <w:color w:val="auto"/>
          <w:lang w:eastAsia="ja-JP"/>
        </w:rPr>
        <w:t xml:space="preserve"> </w:t>
      </w:r>
    </w:p>
    <w:p w14:paraId="5BD7BDF7" w14:textId="3BC47DEA" w:rsidR="00CF17AE" w:rsidRPr="0038475B" w:rsidRDefault="001D3AD3" w:rsidP="005E3EE2">
      <w:pPr>
        <w:pStyle w:val="1txt"/>
        <w:ind w:leftChars="387" w:hangingChars="13" w:hanging="29"/>
        <w:rPr>
          <w:color w:val="auto"/>
          <w:szCs w:val="22"/>
        </w:rPr>
      </w:pPr>
      <w:r w:rsidRPr="0038475B">
        <w:rPr>
          <w:color w:val="auto"/>
        </w:rPr>
        <w:t xml:space="preserve">If the above input conditions are not satisfied, which means an error, </w:t>
      </w:r>
      <w:r w:rsidRPr="0038475B">
        <w:rPr>
          <w:color w:val="auto"/>
          <w:lang w:eastAsia="ja-JP"/>
        </w:rPr>
        <w:t xml:space="preserve">output the Process Result Output after setting </w:t>
      </w:r>
      <w:r w:rsidRPr="0038475B">
        <w:rPr>
          <w:color w:val="auto"/>
        </w:rPr>
        <w:t xml:space="preserve">a code other than “00000-0000-0000” </w:t>
      </w:r>
      <w:r w:rsidRPr="0038475B">
        <w:rPr>
          <w:color w:val="auto"/>
          <w:lang w:eastAsia="ja-JP"/>
        </w:rPr>
        <w:t>in</w:t>
      </w:r>
      <w:r w:rsidRPr="0038475B">
        <w:rPr>
          <w:color w:val="auto"/>
        </w:rPr>
        <w:t xml:space="preserve"> </w:t>
      </w:r>
      <w:r w:rsidRPr="0038475B">
        <w:rPr>
          <w:color w:val="auto"/>
          <w:lang w:eastAsia="ja-JP"/>
        </w:rPr>
        <w:t>the P</w:t>
      </w:r>
      <w:r w:rsidRPr="0038475B">
        <w:rPr>
          <w:color w:val="auto"/>
        </w:rPr>
        <w:t xml:space="preserve">rocess </w:t>
      </w:r>
      <w:r w:rsidRPr="0038475B">
        <w:rPr>
          <w:color w:val="auto"/>
          <w:lang w:eastAsia="ja-JP"/>
        </w:rPr>
        <w:t>R</w:t>
      </w:r>
      <w:r w:rsidRPr="0038475B">
        <w:rPr>
          <w:color w:val="auto"/>
        </w:rPr>
        <w:t xml:space="preserve">esult </w:t>
      </w:r>
      <w:r w:rsidRPr="0038475B">
        <w:rPr>
          <w:color w:val="auto"/>
          <w:lang w:eastAsia="ja-JP"/>
        </w:rPr>
        <w:t>C</w:t>
      </w:r>
      <w:r w:rsidRPr="0038475B">
        <w:rPr>
          <w:color w:val="auto"/>
        </w:rPr>
        <w:t>ode</w:t>
      </w:r>
      <w:r w:rsidRPr="0038475B">
        <w:rPr>
          <w:color w:val="auto"/>
          <w:lang w:eastAsia="ja-JP"/>
        </w:rPr>
        <w:t xml:space="preserve">. </w:t>
      </w:r>
      <w:r w:rsidRPr="0038475B">
        <w:rPr>
          <w:color w:val="auto"/>
        </w:rPr>
        <w:t>(For error details, see “List of Process</w:t>
      </w:r>
      <w:r w:rsidR="000511AB" w:rsidRPr="0038475B">
        <w:rPr>
          <w:color w:val="auto"/>
          <w:lang w:eastAsia="ja-JP"/>
        </w:rPr>
        <w:t xml:space="preserve"> </w:t>
      </w:r>
      <w:r w:rsidRPr="0038475B">
        <w:rPr>
          <w:color w:val="auto"/>
        </w:rPr>
        <w:t>Result Codes”.)</w:t>
      </w:r>
    </w:p>
    <w:p w14:paraId="7E9F8ECF" w14:textId="0B25765E" w:rsidR="00CF17AE" w:rsidRPr="0038475B" w:rsidRDefault="00CF17AE" w:rsidP="00C272C6">
      <w:pPr>
        <w:pStyle w:val="1"/>
        <w:rPr>
          <w:color w:val="auto"/>
          <w:szCs w:val="22"/>
        </w:rPr>
      </w:pPr>
      <w:r w:rsidRPr="0038475B">
        <w:rPr>
          <w:color w:val="auto"/>
        </w:rPr>
        <w:t>(2)</w:t>
      </w:r>
      <w:r w:rsidR="00C272C6" w:rsidRPr="0038475B">
        <w:rPr>
          <w:color w:val="auto"/>
        </w:rPr>
        <w:tab/>
      </w:r>
      <w:r w:rsidR="001D3AD3" w:rsidRPr="0038475B">
        <w:rPr>
          <w:color w:val="auto"/>
        </w:rPr>
        <w:t>Output process of output information</w:t>
      </w:r>
      <w:r w:rsidRPr="0038475B">
        <w:rPr>
          <w:color w:val="auto"/>
        </w:rPr>
        <w:t xml:space="preserve"> </w:t>
      </w:r>
    </w:p>
    <w:p w14:paraId="4A36927C" w14:textId="5F09E4A2" w:rsidR="00CF17AE" w:rsidRPr="0038475B" w:rsidRDefault="001D3AD3" w:rsidP="005E3EE2">
      <w:pPr>
        <w:pStyle w:val="1txt"/>
        <w:ind w:leftChars="387" w:hangingChars="13" w:hanging="29"/>
        <w:rPr>
          <w:color w:val="auto"/>
          <w:szCs w:val="22"/>
        </w:rPr>
      </w:pPr>
      <w:r w:rsidRPr="0038475B">
        <w:rPr>
          <w:color w:val="auto"/>
          <w:lang w:eastAsia="ja-JP"/>
        </w:rPr>
        <w:t xml:space="preserve">Process the output information (described later). </w:t>
      </w:r>
      <w:r w:rsidRPr="0038475B">
        <w:rPr>
          <w:color w:val="auto"/>
        </w:rPr>
        <w:t>For details of output field, see "List of Output Fields".</w:t>
      </w:r>
    </w:p>
    <w:p w14:paraId="2A9E7F7B" w14:textId="77777777" w:rsidR="00CF17AE" w:rsidRPr="0038475B" w:rsidRDefault="00CF17AE" w:rsidP="007E3A62">
      <w:pPr>
        <w:outlineLvl w:val="0"/>
        <w:rPr>
          <w:rFonts w:ascii="Arial" w:hAnsi="Arial" w:cs="Arial"/>
          <w:szCs w:val="22"/>
        </w:rPr>
      </w:pPr>
    </w:p>
    <w:p w14:paraId="3B14CEBD" w14:textId="77777777" w:rsidR="00C6225D" w:rsidRPr="0038475B" w:rsidRDefault="00C6225D" w:rsidP="007E3A62">
      <w:pPr>
        <w:outlineLvl w:val="0"/>
        <w:rPr>
          <w:rFonts w:ascii="Arial" w:hAnsi="Arial" w:cs="Arial"/>
          <w:szCs w:val="22"/>
        </w:rPr>
      </w:pPr>
    </w:p>
    <w:p w14:paraId="284C0D11" w14:textId="77777777" w:rsidR="00C6225D" w:rsidRPr="0038475B" w:rsidRDefault="00C6225D" w:rsidP="007E3A62">
      <w:pPr>
        <w:outlineLvl w:val="0"/>
        <w:rPr>
          <w:rFonts w:ascii="Arial" w:hAnsi="Arial" w:cs="Arial"/>
          <w:szCs w:val="22"/>
        </w:rPr>
      </w:pPr>
    </w:p>
    <w:p w14:paraId="089E07F1" w14:textId="77777777" w:rsidR="00C6225D" w:rsidRPr="0038475B" w:rsidRDefault="00C6225D" w:rsidP="007E3A62">
      <w:pPr>
        <w:outlineLvl w:val="0"/>
        <w:rPr>
          <w:rFonts w:ascii="Arial" w:hAnsi="Arial" w:cs="Arial"/>
          <w:szCs w:val="22"/>
        </w:rPr>
      </w:pPr>
    </w:p>
    <w:p w14:paraId="31A355F5" w14:textId="77777777" w:rsidR="00C6225D" w:rsidRPr="0038475B" w:rsidRDefault="00C6225D" w:rsidP="007E3A62">
      <w:pPr>
        <w:outlineLvl w:val="0"/>
        <w:rPr>
          <w:rFonts w:ascii="Arial" w:hAnsi="Arial" w:cs="Arial"/>
          <w:szCs w:val="22"/>
        </w:rPr>
      </w:pPr>
    </w:p>
    <w:p w14:paraId="39669626" w14:textId="77777777" w:rsidR="001C64F0" w:rsidRPr="0038475B" w:rsidRDefault="001C64F0" w:rsidP="001C64F0">
      <w:pPr>
        <w:pStyle w:val="11"/>
        <w:rPr>
          <w:color w:val="auto"/>
        </w:rPr>
      </w:pPr>
    </w:p>
    <w:p w14:paraId="1D8D62C2" w14:textId="1949A5B3" w:rsidR="00CF17AE" w:rsidRPr="0038475B" w:rsidRDefault="00CF17AE" w:rsidP="001C64F0">
      <w:pPr>
        <w:pStyle w:val="11"/>
        <w:rPr>
          <w:color w:val="auto"/>
          <w:szCs w:val="22"/>
        </w:rPr>
      </w:pPr>
      <w:r w:rsidRPr="0038475B">
        <w:rPr>
          <w:color w:val="auto"/>
        </w:rPr>
        <w:lastRenderedPageBreak/>
        <w:t>6.</w:t>
      </w:r>
      <w:r w:rsidR="00C272C6" w:rsidRPr="0038475B">
        <w:rPr>
          <w:color w:val="auto"/>
        </w:rPr>
        <w:tab/>
      </w:r>
      <w:r w:rsidRPr="0038475B">
        <w:rPr>
          <w:color w:val="auto"/>
        </w:rPr>
        <w:t>Output Information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38475B" w:rsidRPr="0038475B" w14:paraId="634992EC" w14:textId="77777777" w:rsidTr="00295A18">
        <w:trPr>
          <w:trHeight w:val="397"/>
        </w:trPr>
        <w:tc>
          <w:tcPr>
            <w:tcW w:w="2410" w:type="dxa"/>
            <w:vAlign w:val="center"/>
          </w:tcPr>
          <w:p w14:paraId="5412747B" w14:textId="77777777" w:rsidR="00CF17AE" w:rsidRPr="0038475B" w:rsidRDefault="00CF17AE" w:rsidP="000504FB">
            <w:pPr>
              <w:rPr>
                <w:rFonts w:ascii="Arial" w:hAnsi="Arial" w:cs="Arial"/>
                <w:szCs w:val="22"/>
              </w:rPr>
            </w:pPr>
            <w:r w:rsidRPr="0038475B">
              <w:rPr>
                <w:rFonts w:ascii="Arial" w:hAnsi="Arial" w:cs="Arial"/>
              </w:rPr>
              <w:t>Information Name</w:t>
            </w:r>
          </w:p>
        </w:tc>
        <w:tc>
          <w:tcPr>
            <w:tcW w:w="4820" w:type="dxa"/>
            <w:vAlign w:val="center"/>
          </w:tcPr>
          <w:p w14:paraId="630B81E0" w14:textId="77777777" w:rsidR="00CF17AE" w:rsidRPr="0038475B" w:rsidRDefault="00CF17AE" w:rsidP="000504FB">
            <w:pPr>
              <w:rPr>
                <w:rFonts w:ascii="Arial" w:hAnsi="Arial" w:cs="Arial"/>
                <w:szCs w:val="22"/>
              </w:rPr>
            </w:pPr>
            <w:r w:rsidRPr="0038475B">
              <w:rPr>
                <w:rFonts w:ascii="Arial" w:hAnsi="Arial" w:cs="Arial"/>
              </w:rPr>
              <w:t>Output Conditions</w:t>
            </w:r>
          </w:p>
        </w:tc>
        <w:tc>
          <w:tcPr>
            <w:tcW w:w="2410" w:type="dxa"/>
            <w:vAlign w:val="center"/>
          </w:tcPr>
          <w:p w14:paraId="4B825D7E" w14:textId="77777777" w:rsidR="00CF17AE" w:rsidRPr="0038475B" w:rsidRDefault="00CF17AE" w:rsidP="000504FB">
            <w:pPr>
              <w:rPr>
                <w:rFonts w:ascii="Arial" w:hAnsi="Arial" w:cs="Arial"/>
                <w:szCs w:val="22"/>
              </w:rPr>
            </w:pPr>
            <w:r w:rsidRPr="0038475B">
              <w:rPr>
                <w:rFonts w:ascii="Arial" w:hAnsi="Arial" w:cs="Arial"/>
              </w:rPr>
              <w:t>Output Destination</w:t>
            </w:r>
          </w:p>
        </w:tc>
      </w:tr>
      <w:tr w:rsidR="0038475B" w:rsidRPr="0038475B" w14:paraId="4FD56D5A" w14:textId="77777777" w:rsidTr="00C272C6">
        <w:trPr>
          <w:trHeight w:val="590"/>
        </w:trPr>
        <w:tc>
          <w:tcPr>
            <w:tcW w:w="2410" w:type="dxa"/>
          </w:tcPr>
          <w:p w14:paraId="18965402" w14:textId="19950733" w:rsidR="00CF17AE" w:rsidRPr="0038475B" w:rsidRDefault="001D3AD3" w:rsidP="00C272C6">
            <w:pPr>
              <w:ind w:right="-57"/>
              <w:jc w:val="left"/>
              <w:rPr>
                <w:rFonts w:ascii="Arial" w:hAnsi="Arial" w:cs="Arial"/>
                <w:noProof/>
              </w:rPr>
            </w:pPr>
            <w:r w:rsidRPr="0038475B">
              <w:rPr>
                <w:rFonts w:ascii="Arial" w:hAnsi="Arial" w:cs="Arial"/>
                <w:noProof/>
              </w:rPr>
              <w:t xml:space="preserve">Process Result </w:t>
            </w:r>
            <w:r w:rsidRPr="0038475B">
              <w:rPr>
                <w:rFonts w:ascii="Arial" w:hAnsi="Arial" w:cs="Arial"/>
                <w:noProof/>
                <w:lang w:eastAsia="ja-JP"/>
              </w:rPr>
              <w:t>Output</w:t>
            </w:r>
          </w:p>
        </w:tc>
        <w:tc>
          <w:tcPr>
            <w:tcW w:w="4820" w:type="dxa"/>
          </w:tcPr>
          <w:p w14:paraId="5A219642" w14:textId="115C469E" w:rsidR="00CF17AE" w:rsidRPr="0038475B" w:rsidRDefault="009636C4" w:rsidP="00C272C6">
            <w:pPr>
              <w:ind w:right="-57"/>
              <w:jc w:val="left"/>
              <w:rPr>
                <w:rFonts w:ascii="Arial" w:hAnsi="Arial" w:cs="Arial"/>
                <w:noProof/>
                <w:lang w:eastAsia="ja-JP"/>
              </w:rPr>
            </w:pPr>
            <w:r w:rsidRPr="0038475B">
              <w:rPr>
                <w:rFonts w:ascii="Arial" w:hAnsi="Arial" w:cs="Arial"/>
                <w:lang w:eastAsia="ja-JP"/>
              </w:rPr>
              <w:t>Nil</w:t>
            </w:r>
          </w:p>
        </w:tc>
        <w:tc>
          <w:tcPr>
            <w:tcW w:w="2410" w:type="dxa"/>
          </w:tcPr>
          <w:p w14:paraId="558E5165" w14:textId="0541FC08" w:rsidR="00CF17AE" w:rsidRPr="0038475B" w:rsidRDefault="001D3AD3" w:rsidP="00C272C6">
            <w:pPr>
              <w:jc w:val="left"/>
              <w:rPr>
                <w:rFonts w:ascii="Arial" w:hAnsi="Arial" w:cs="Arial"/>
                <w:lang w:eastAsia="ja-JP"/>
              </w:rPr>
            </w:pPr>
            <w:r w:rsidRPr="0038475B">
              <w:rPr>
                <w:rFonts w:ascii="Arial" w:hAnsi="Arial" w:cs="Arial"/>
                <w:lang w:eastAsia="ja-JP"/>
              </w:rPr>
              <w:t>Implementer</w:t>
            </w:r>
          </w:p>
        </w:tc>
      </w:tr>
      <w:tr w:rsidR="00CF17AE" w:rsidRPr="0038475B" w14:paraId="321016A0" w14:textId="77777777" w:rsidTr="00C272C6">
        <w:trPr>
          <w:trHeight w:val="590"/>
        </w:trPr>
        <w:tc>
          <w:tcPr>
            <w:tcW w:w="2410" w:type="dxa"/>
          </w:tcPr>
          <w:p w14:paraId="49D0F17B" w14:textId="66184524" w:rsidR="00CF17AE" w:rsidRPr="0038475B" w:rsidRDefault="00CF17AE" w:rsidP="00C272C6">
            <w:pPr>
              <w:ind w:right="-57"/>
              <w:jc w:val="left"/>
              <w:rPr>
                <w:rFonts w:ascii="Arial" w:hAnsi="Arial" w:cs="Arial"/>
                <w:noProof/>
              </w:rPr>
            </w:pPr>
            <w:r w:rsidRPr="0038475B">
              <w:rPr>
                <w:rFonts w:ascii="Arial" w:hAnsi="Arial" w:cs="Arial"/>
              </w:rPr>
              <w:t xml:space="preserve">Information on </w:t>
            </w:r>
            <w:r w:rsidR="00754E43" w:rsidRPr="0038475B">
              <w:rPr>
                <w:rFonts w:ascii="Arial" w:hAnsi="Arial" w:cs="Arial"/>
              </w:rPr>
              <w:t>Loading Description Notification</w:t>
            </w:r>
          </w:p>
        </w:tc>
        <w:tc>
          <w:tcPr>
            <w:tcW w:w="4820" w:type="dxa"/>
          </w:tcPr>
          <w:p w14:paraId="6FCCE914" w14:textId="50E6A8B9" w:rsidR="00CF17AE" w:rsidRPr="0038475B" w:rsidRDefault="009636C4" w:rsidP="00C272C6">
            <w:pPr>
              <w:ind w:right="-57"/>
              <w:jc w:val="left"/>
              <w:rPr>
                <w:rFonts w:ascii="Arial" w:hAnsi="Arial" w:cs="Arial"/>
                <w:noProof/>
                <w:lang w:eastAsia="ja-JP"/>
              </w:rPr>
            </w:pPr>
            <w:r w:rsidRPr="0038475B">
              <w:rPr>
                <w:rFonts w:ascii="Arial" w:hAnsi="Arial" w:cs="Arial"/>
                <w:lang w:eastAsia="ja-JP"/>
              </w:rPr>
              <w:t>Nil</w:t>
            </w:r>
          </w:p>
        </w:tc>
        <w:tc>
          <w:tcPr>
            <w:tcW w:w="2410" w:type="dxa"/>
          </w:tcPr>
          <w:p w14:paraId="23168599" w14:textId="77777777" w:rsidR="00CF17AE" w:rsidRPr="0038475B" w:rsidRDefault="00CF17AE" w:rsidP="00C272C6">
            <w:pPr>
              <w:jc w:val="left"/>
              <w:rPr>
                <w:rFonts w:ascii="Arial" w:hAnsi="Arial" w:cs="Arial"/>
              </w:rPr>
            </w:pPr>
            <w:r w:rsidRPr="0038475B">
              <w:rPr>
                <w:rFonts w:ascii="Arial" w:hAnsi="Arial" w:cs="Arial"/>
              </w:rPr>
              <w:t>Entered notification forwarding party</w:t>
            </w:r>
          </w:p>
        </w:tc>
      </w:tr>
    </w:tbl>
    <w:p w14:paraId="2E40BC03" w14:textId="77777777" w:rsidR="00CF17AE" w:rsidRPr="0038475B" w:rsidRDefault="00CF17AE" w:rsidP="00C272C6">
      <w:pPr>
        <w:jc w:val="left"/>
        <w:rPr>
          <w:rFonts w:ascii="Arial" w:hAnsi="Arial" w:cs="Arial"/>
          <w:szCs w:val="22"/>
        </w:rPr>
      </w:pPr>
    </w:p>
    <w:sectPr w:rsidR="00CF17AE" w:rsidRPr="0038475B" w:rsidSect="00C272C6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2A196" w14:textId="77777777" w:rsidR="009A3B83" w:rsidRDefault="009A3B83">
      <w:r>
        <w:separator/>
      </w:r>
    </w:p>
  </w:endnote>
  <w:endnote w:type="continuationSeparator" w:id="0">
    <w:p w14:paraId="4BE3723D" w14:textId="77777777" w:rsidR="009A3B83" w:rsidRDefault="009A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3E26" w14:textId="11CADDE1" w:rsidR="00CF17AE" w:rsidRPr="00A07031" w:rsidRDefault="00CF17AE" w:rsidP="007E3A62">
    <w:pPr>
      <w:pStyle w:val="a5"/>
      <w:jc w:val="center"/>
      <w:rPr>
        <w:rStyle w:val="a7"/>
        <w:rFonts w:ascii="Arial" w:hAnsi="Arial" w:cs="Arial"/>
        <w:szCs w:val="22"/>
      </w:rPr>
    </w:pPr>
    <w:r w:rsidRPr="00A07031">
      <w:rPr>
        <w:rStyle w:val="a7"/>
        <w:rFonts w:ascii="Arial" w:hAnsi="Arial" w:cs="Arial"/>
      </w:rPr>
      <w:t>2035-01-</w:t>
    </w:r>
    <w:r w:rsidRPr="00A07031">
      <w:rPr>
        <w:rStyle w:val="a7"/>
        <w:rFonts w:ascii="Arial" w:hAnsi="Arial" w:cs="Arial"/>
        <w:szCs w:val="22"/>
      </w:rPr>
      <w:fldChar w:fldCharType="begin"/>
    </w:r>
    <w:r w:rsidRPr="00A07031">
      <w:rPr>
        <w:rStyle w:val="a7"/>
        <w:rFonts w:ascii="Arial" w:hAnsi="Arial" w:cs="Arial"/>
        <w:szCs w:val="22"/>
      </w:rPr>
      <w:instrText xml:space="preserve"> PAGE </w:instrText>
    </w:r>
    <w:r w:rsidRPr="00A07031">
      <w:rPr>
        <w:rStyle w:val="a7"/>
        <w:rFonts w:ascii="Arial" w:hAnsi="Arial" w:cs="Arial"/>
        <w:szCs w:val="22"/>
      </w:rPr>
      <w:fldChar w:fldCharType="separate"/>
    </w:r>
    <w:r w:rsidR="0038475B">
      <w:rPr>
        <w:rStyle w:val="a7"/>
        <w:rFonts w:ascii="Arial" w:hAnsi="Arial" w:cs="Arial"/>
        <w:noProof/>
        <w:szCs w:val="22"/>
      </w:rPr>
      <w:t>1</w:t>
    </w:r>
    <w:r w:rsidRPr="00A07031">
      <w:rPr>
        <w:rStyle w:val="a7"/>
        <w:rFonts w:ascii="Arial" w:hAnsi="Arial" w:cs="Arial"/>
        <w:szCs w:val="22"/>
      </w:rPr>
      <w:fldChar w:fldCharType="end"/>
    </w:r>
  </w:p>
  <w:p w14:paraId="085C0CA1" w14:textId="77777777" w:rsidR="00CF17AE" w:rsidRPr="007E3A62" w:rsidRDefault="00CF17AE" w:rsidP="00B12425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F4D3E" w14:textId="77777777" w:rsidR="009A3B83" w:rsidRDefault="009A3B83">
      <w:r>
        <w:separator/>
      </w:r>
    </w:p>
  </w:footnote>
  <w:footnote w:type="continuationSeparator" w:id="0">
    <w:p w14:paraId="176201DE" w14:textId="77777777" w:rsidR="009A3B83" w:rsidRDefault="009A3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0FCB"/>
    <w:rsid w:val="0002466C"/>
    <w:rsid w:val="000261D1"/>
    <w:rsid w:val="000504FB"/>
    <w:rsid w:val="000511AB"/>
    <w:rsid w:val="00051C9C"/>
    <w:rsid w:val="00090E13"/>
    <w:rsid w:val="000A3CD6"/>
    <w:rsid w:val="000C3436"/>
    <w:rsid w:val="000E5638"/>
    <w:rsid w:val="000F7F53"/>
    <w:rsid w:val="00111EA3"/>
    <w:rsid w:val="00130C79"/>
    <w:rsid w:val="00152C72"/>
    <w:rsid w:val="00176424"/>
    <w:rsid w:val="001B055C"/>
    <w:rsid w:val="001C64F0"/>
    <w:rsid w:val="001D3AD3"/>
    <w:rsid w:val="0020668B"/>
    <w:rsid w:val="002656AA"/>
    <w:rsid w:val="0027622F"/>
    <w:rsid w:val="00295A18"/>
    <w:rsid w:val="002A76AF"/>
    <w:rsid w:val="002B5E94"/>
    <w:rsid w:val="00300E5A"/>
    <w:rsid w:val="0031478F"/>
    <w:rsid w:val="00326C28"/>
    <w:rsid w:val="0033091C"/>
    <w:rsid w:val="003655D0"/>
    <w:rsid w:val="00383614"/>
    <w:rsid w:val="0038475B"/>
    <w:rsid w:val="003A171E"/>
    <w:rsid w:val="003A2030"/>
    <w:rsid w:val="00423CBA"/>
    <w:rsid w:val="0043035C"/>
    <w:rsid w:val="0046456A"/>
    <w:rsid w:val="0048565B"/>
    <w:rsid w:val="004902E4"/>
    <w:rsid w:val="004A0484"/>
    <w:rsid w:val="004B0A43"/>
    <w:rsid w:val="004B719C"/>
    <w:rsid w:val="004C29A7"/>
    <w:rsid w:val="00514A85"/>
    <w:rsid w:val="00590849"/>
    <w:rsid w:val="005A313F"/>
    <w:rsid w:val="005A56DF"/>
    <w:rsid w:val="005B1BA3"/>
    <w:rsid w:val="005B505C"/>
    <w:rsid w:val="005C4782"/>
    <w:rsid w:val="005E3EE2"/>
    <w:rsid w:val="005E3FA5"/>
    <w:rsid w:val="005F621D"/>
    <w:rsid w:val="006004C6"/>
    <w:rsid w:val="00634B42"/>
    <w:rsid w:val="00661186"/>
    <w:rsid w:val="00662D4F"/>
    <w:rsid w:val="0069194C"/>
    <w:rsid w:val="006D39F7"/>
    <w:rsid w:val="006F463B"/>
    <w:rsid w:val="006F7473"/>
    <w:rsid w:val="00712F89"/>
    <w:rsid w:val="00720EF9"/>
    <w:rsid w:val="00754E43"/>
    <w:rsid w:val="00760003"/>
    <w:rsid w:val="007D6DF3"/>
    <w:rsid w:val="007E3A62"/>
    <w:rsid w:val="00800C6F"/>
    <w:rsid w:val="008203F8"/>
    <w:rsid w:val="008F5144"/>
    <w:rsid w:val="008F524D"/>
    <w:rsid w:val="00924DB4"/>
    <w:rsid w:val="009449C1"/>
    <w:rsid w:val="009636C4"/>
    <w:rsid w:val="0099567C"/>
    <w:rsid w:val="009963C2"/>
    <w:rsid w:val="009A2487"/>
    <w:rsid w:val="009A3B83"/>
    <w:rsid w:val="009F394F"/>
    <w:rsid w:val="00A07031"/>
    <w:rsid w:val="00A1325D"/>
    <w:rsid w:val="00A167E3"/>
    <w:rsid w:val="00A254E7"/>
    <w:rsid w:val="00A307C1"/>
    <w:rsid w:val="00A30FAB"/>
    <w:rsid w:val="00A369F0"/>
    <w:rsid w:val="00A51B41"/>
    <w:rsid w:val="00A51FF7"/>
    <w:rsid w:val="00A532FA"/>
    <w:rsid w:val="00AA3967"/>
    <w:rsid w:val="00AA69A9"/>
    <w:rsid w:val="00AB7B18"/>
    <w:rsid w:val="00AC0F32"/>
    <w:rsid w:val="00AE1221"/>
    <w:rsid w:val="00B00918"/>
    <w:rsid w:val="00B12425"/>
    <w:rsid w:val="00B23919"/>
    <w:rsid w:val="00B36C0A"/>
    <w:rsid w:val="00B74B35"/>
    <w:rsid w:val="00B96B98"/>
    <w:rsid w:val="00BE449C"/>
    <w:rsid w:val="00BE59AC"/>
    <w:rsid w:val="00C272C6"/>
    <w:rsid w:val="00C43883"/>
    <w:rsid w:val="00C45999"/>
    <w:rsid w:val="00C50450"/>
    <w:rsid w:val="00C55D9B"/>
    <w:rsid w:val="00C60207"/>
    <w:rsid w:val="00C6225D"/>
    <w:rsid w:val="00CC1030"/>
    <w:rsid w:val="00CE196A"/>
    <w:rsid w:val="00CF17AE"/>
    <w:rsid w:val="00D0341B"/>
    <w:rsid w:val="00D508EC"/>
    <w:rsid w:val="00D53735"/>
    <w:rsid w:val="00D674AD"/>
    <w:rsid w:val="00DB6DA0"/>
    <w:rsid w:val="00DC59AD"/>
    <w:rsid w:val="00DC6D7F"/>
    <w:rsid w:val="00DD07CC"/>
    <w:rsid w:val="00DD75C4"/>
    <w:rsid w:val="00E70730"/>
    <w:rsid w:val="00E720B3"/>
    <w:rsid w:val="00E93B24"/>
    <w:rsid w:val="00E960A9"/>
    <w:rsid w:val="00EC316B"/>
    <w:rsid w:val="00EF6F9A"/>
    <w:rsid w:val="00F04106"/>
    <w:rsid w:val="00F36798"/>
    <w:rsid w:val="00F67E4C"/>
    <w:rsid w:val="00F9025A"/>
    <w:rsid w:val="00FA6341"/>
    <w:rsid w:val="00FB3890"/>
    <w:rsid w:val="00FC3602"/>
    <w:rsid w:val="00F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19FBBA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2C6"/>
    <w:pPr>
      <w:widowControl w:val="0"/>
      <w:jc w:val="both"/>
    </w:pPr>
    <w:rPr>
      <w:rFonts w:eastAsia="ＭＳ ゴシック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2F614D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2F614D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33091C"/>
    <w:pPr>
      <w:shd w:val="clear" w:color="auto" w:fill="000080"/>
    </w:pPr>
    <w:rPr>
      <w:rFonts w:ascii="Arial" w:hAnsi="Arial"/>
    </w:rPr>
  </w:style>
  <w:style w:type="character" w:customStyle="1" w:styleId="a9">
    <w:name w:val="見出しマップ (文字)"/>
    <w:link w:val="a8"/>
    <w:uiPriority w:val="99"/>
    <w:semiHidden/>
    <w:rsid w:val="002F614D"/>
    <w:rPr>
      <w:rFonts w:ascii="Times New Roman" w:eastAsia="ＭＳ ゴシック" w:hAnsi="Times New Roman"/>
      <w:kern w:val="2"/>
      <w:sz w:val="0"/>
      <w:szCs w:val="0"/>
    </w:rPr>
  </w:style>
  <w:style w:type="paragraph" w:customStyle="1" w:styleId="1">
    <w:name w:val="(1)"/>
    <w:basedOn w:val="a"/>
    <w:qFormat/>
    <w:rsid w:val="00C272C6"/>
    <w:pPr>
      <w:autoSpaceDE w:val="0"/>
      <w:autoSpaceDN w:val="0"/>
      <w:adjustRightInd w:val="0"/>
      <w:spacing w:before="60"/>
      <w:ind w:left="850" w:hanging="425"/>
      <w:jc w:val="left"/>
    </w:pPr>
    <w:rPr>
      <w:rFonts w:ascii="Arial" w:hAnsi="Arial"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C272C6"/>
    <w:pPr>
      <w:autoSpaceDE w:val="0"/>
      <w:autoSpaceDN w:val="0"/>
      <w:adjustRightInd w:val="0"/>
      <w:ind w:leftChars="400" w:left="880" w:firstLineChars="180" w:firstLine="396"/>
    </w:pPr>
    <w:rPr>
      <w:rFonts w:ascii="Arial" w:hAnsi="Arial" w:cs="Arial"/>
      <w:color w:val="000000"/>
      <w:kern w:val="0"/>
    </w:rPr>
  </w:style>
  <w:style w:type="paragraph" w:customStyle="1" w:styleId="10">
    <w:name w:val="[1]"/>
    <w:basedOn w:val="a"/>
    <w:qFormat/>
    <w:rsid w:val="00C272C6"/>
    <w:pPr>
      <w:ind w:left="1276" w:hanging="425"/>
    </w:pPr>
    <w:rPr>
      <w:rFonts w:ascii="Arial" w:hAnsi="Arial" w:cs="Arial"/>
      <w:lang w:eastAsia="ja-JP"/>
    </w:rPr>
  </w:style>
  <w:style w:type="paragraph" w:customStyle="1" w:styleId="Aa">
    <w:name w:val="(A)"/>
    <w:basedOn w:val="10"/>
    <w:qFormat/>
    <w:rsid w:val="00C272C6"/>
    <w:pPr>
      <w:ind w:left="1094"/>
    </w:pPr>
  </w:style>
  <w:style w:type="paragraph" w:customStyle="1" w:styleId="Atxt">
    <w:name w:val="(A)txt"/>
    <w:basedOn w:val="1txt"/>
    <w:qFormat/>
    <w:rsid w:val="00C272C6"/>
    <w:pPr>
      <w:ind w:leftChars="515" w:left="1133"/>
    </w:pPr>
  </w:style>
  <w:style w:type="paragraph" w:customStyle="1" w:styleId="1txt0">
    <w:name w:val="[1]txt"/>
    <w:basedOn w:val="10"/>
    <w:qFormat/>
    <w:rsid w:val="00C272C6"/>
    <w:pPr>
      <w:ind w:firstLine="0"/>
    </w:pPr>
  </w:style>
  <w:style w:type="paragraph" w:customStyle="1" w:styleId="11">
    <w:name w:val="1."/>
    <w:basedOn w:val="a"/>
    <w:qFormat/>
    <w:rsid w:val="00C272C6"/>
    <w:pPr>
      <w:autoSpaceDE w:val="0"/>
      <w:autoSpaceDN w:val="0"/>
      <w:adjustRightInd w:val="0"/>
      <w:ind w:left="425" w:hanging="425"/>
      <w:jc w:val="left"/>
    </w:pPr>
    <w:rPr>
      <w:rFonts w:ascii="Arial" w:hAnsi="Arial"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C272C6"/>
    <w:pPr>
      <w:autoSpaceDE w:val="0"/>
      <w:autoSpaceDN w:val="0"/>
      <w:adjustRightInd w:val="0"/>
      <w:ind w:leftChars="645" w:left="1419"/>
      <w:jc w:val="left"/>
    </w:pPr>
    <w:rPr>
      <w:rFonts w:ascii="Arial" w:hAnsi="Arial" w:cs="Arial"/>
      <w:color w:val="000000"/>
      <w:kern w:val="0"/>
    </w:rPr>
  </w:style>
  <w:style w:type="paragraph" w:customStyle="1" w:styleId="txt">
    <w:name w:val="txt"/>
    <w:basedOn w:val="a"/>
    <w:qFormat/>
    <w:rsid w:val="00C272C6"/>
    <w:pPr>
      <w:ind w:left="425" w:firstLine="425"/>
    </w:pPr>
    <w:rPr>
      <w:rFonts w:ascii="Arial" w:hAnsi="Arial" w:cs="Arial"/>
    </w:rPr>
  </w:style>
  <w:style w:type="character" w:styleId="ab">
    <w:name w:val="annotation reference"/>
    <w:semiHidden/>
    <w:unhideWhenUsed/>
    <w:rsid w:val="008F5144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8F5144"/>
    <w:pPr>
      <w:jc w:val="left"/>
    </w:pPr>
  </w:style>
  <w:style w:type="character" w:customStyle="1" w:styleId="ad">
    <w:name w:val="コメント文字列 (文字)"/>
    <w:link w:val="ac"/>
    <w:semiHidden/>
    <w:rsid w:val="008F5144"/>
    <w:rPr>
      <w:rFonts w:eastAsia="ＭＳ ゴシック"/>
      <w:kern w:val="2"/>
      <w:sz w:val="22"/>
      <w:lang w:eastAsia="en-US" w:bidi="en-US"/>
    </w:rPr>
  </w:style>
  <w:style w:type="paragraph" w:styleId="ae">
    <w:name w:val="annotation subject"/>
    <w:basedOn w:val="ac"/>
    <w:next w:val="ac"/>
    <w:link w:val="af"/>
    <w:semiHidden/>
    <w:unhideWhenUsed/>
    <w:rsid w:val="008F5144"/>
    <w:rPr>
      <w:b/>
      <w:bCs/>
    </w:rPr>
  </w:style>
  <w:style w:type="character" w:customStyle="1" w:styleId="af">
    <w:name w:val="コメント内容 (文字)"/>
    <w:link w:val="ae"/>
    <w:semiHidden/>
    <w:rsid w:val="008F5144"/>
    <w:rPr>
      <w:rFonts w:eastAsia="ＭＳ ゴシック"/>
      <w:b/>
      <w:bCs/>
      <w:kern w:val="2"/>
      <w:sz w:val="22"/>
      <w:lang w:eastAsia="en-US" w:bidi="en-US"/>
    </w:rPr>
  </w:style>
  <w:style w:type="paragraph" w:styleId="af0">
    <w:name w:val="Balloon Text"/>
    <w:basedOn w:val="a"/>
    <w:link w:val="af1"/>
    <w:uiPriority w:val="99"/>
    <w:semiHidden/>
    <w:unhideWhenUsed/>
    <w:rsid w:val="008F5144"/>
    <w:rPr>
      <w:rFonts w:ascii="Arial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8F5144"/>
    <w:rPr>
      <w:rFonts w:ascii="Arial" w:eastAsia="ＭＳ ゴシック" w:hAnsi="Arial" w:cs="Times New Roman"/>
      <w:kern w:val="2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8D0F-08FD-4D5F-A2F2-4D9B0657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2016-07-04T05:23:00Z</dcterms:created>
  <dcterms:modified xsi:type="dcterms:W3CDTF">2024-04-12T04:54:00Z</dcterms:modified>
  <dc:title/>
  <dc:subject/>
  <cp:keywords/>
  <dc:description/>
</cp:coreProperties>
</file>