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bookmarkStart w:id="0" w:name="_GoBack"/>
      <w:bookmarkEnd w:id="0"/>
    </w:p>
    <w:p w:rsidR="00EC1A2E" w:rsidRPr="003679CC" w:rsidRDefault="00EC1A2E" w:rsidP="005B5822">
      <w:pPr>
        <w:jc w:val="center"/>
        <w:rPr>
          <w:rFonts w:hAnsi="ＭＳ ゴシック"/>
          <w:szCs w:val="22"/>
        </w:rPr>
      </w:pPr>
    </w:p>
    <w:p w:rsidR="00EC1A2E" w:rsidRPr="003679CC" w:rsidRDefault="00EC1A2E" w:rsidP="005B5822">
      <w:pPr>
        <w:jc w:val="center"/>
        <w:rPr>
          <w:rFonts w:hAnsi="ＭＳ ゴシック"/>
          <w:szCs w:val="22"/>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C1A2E" w:rsidRPr="003679CC" w:rsidTr="00A413F7">
        <w:trPr>
          <w:trHeight w:val="1611"/>
          <w:jc w:val="center"/>
        </w:trPr>
        <w:tc>
          <w:tcPr>
            <w:tcW w:w="7655" w:type="dxa"/>
            <w:tcBorders>
              <w:top w:val="single" w:sz="4" w:space="0" w:color="auto"/>
              <w:bottom w:val="single" w:sz="4" w:space="0" w:color="auto"/>
            </w:tcBorders>
          </w:tcPr>
          <w:p w:rsidR="00EC1A2E" w:rsidRPr="003679CC" w:rsidRDefault="00EC1A2E" w:rsidP="005B5822">
            <w:pPr>
              <w:jc w:val="center"/>
              <w:rPr>
                <w:rFonts w:hAnsi="ＭＳ ゴシック"/>
                <w:bCs/>
                <w:color w:val="000000"/>
                <w:kern w:val="0"/>
                <w:sz w:val="44"/>
                <w:szCs w:val="44"/>
              </w:rPr>
            </w:pPr>
          </w:p>
          <w:p w:rsidR="00EC1A2E" w:rsidRPr="003679CC" w:rsidRDefault="0011720A" w:rsidP="005B5822">
            <w:pPr>
              <w:jc w:val="center"/>
              <w:rPr>
                <w:rFonts w:hAnsi="ＭＳ ゴシック" w:cs="ＭＳ ゴシック"/>
                <w:b/>
                <w:bCs/>
                <w:color w:val="000000"/>
                <w:kern w:val="0"/>
                <w:sz w:val="44"/>
                <w:szCs w:val="44"/>
              </w:rPr>
            </w:pPr>
            <w:r w:rsidRPr="003679CC">
              <w:rPr>
                <w:rFonts w:hAnsi="ＭＳ ゴシック" w:hint="eastAsia"/>
                <w:b/>
                <w:bCs/>
                <w:color w:val="000000"/>
                <w:kern w:val="0"/>
                <w:sz w:val="44"/>
                <w:szCs w:val="44"/>
              </w:rPr>
              <w:t>４０２９</w:t>
            </w:r>
            <w:r w:rsidR="00EC1A2E" w:rsidRPr="003679CC">
              <w:rPr>
                <w:rFonts w:hAnsi="ＭＳ ゴシック" w:hint="eastAsia"/>
                <w:b/>
                <w:bCs/>
                <w:color w:val="000000"/>
                <w:kern w:val="0"/>
                <w:sz w:val="44"/>
                <w:szCs w:val="44"/>
              </w:rPr>
              <w:t>．</w:t>
            </w:r>
            <w:r w:rsidR="00EC1A2E" w:rsidRPr="003679CC">
              <w:rPr>
                <w:rFonts w:hAnsi="ＭＳ ゴシック" w:cs="ＭＳ ゴシック" w:hint="eastAsia"/>
                <w:b/>
                <w:bCs/>
                <w:color w:val="000000"/>
                <w:kern w:val="0"/>
                <w:sz w:val="44"/>
                <w:szCs w:val="44"/>
              </w:rPr>
              <w:t>卸コンテナ情報登録</w:t>
            </w:r>
          </w:p>
          <w:p w:rsidR="00EC1A2E" w:rsidRPr="003679CC" w:rsidRDefault="00EC1A2E" w:rsidP="005B5822">
            <w:pPr>
              <w:jc w:val="center"/>
              <w:rPr>
                <w:rFonts w:hAnsi="ＭＳ ゴシック"/>
                <w:b/>
                <w:bCs/>
                <w:color w:val="000000"/>
                <w:kern w:val="0"/>
                <w:sz w:val="44"/>
                <w:szCs w:val="44"/>
              </w:rPr>
            </w:pPr>
            <w:r w:rsidRPr="003679CC">
              <w:rPr>
                <w:rFonts w:hAnsi="ＭＳ ゴシック" w:hint="eastAsia"/>
                <w:b/>
                <w:bCs/>
                <w:color w:val="000000"/>
                <w:kern w:val="0"/>
                <w:sz w:val="44"/>
                <w:szCs w:val="44"/>
              </w:rPr>
              <w:t>（事項登録）</w:t>
            </w:r>
          </w:p>
          <w:p w:rsidR="00EC1A2E" w:rsidRPr="003679CC" w:rsidRDefault="00EC1A2E" w:rsidP="005B5822">
            <w:pPr>
              <w:jc w:val="center"/>
              <w:rPr>
                <w:rFonts w:hAnsi="ＭＳ ゴシック"/>
                <w:bCs/>
                <w:color w:val="000000"/>
                <w:kern w:val="0"/>
                <w:sz w:val="44"/>
                <w:szCs w:val="44"/>
              </w:rPr>
            </w:pPr>
          </w:p>
        </w:tc>
      </w:tr>
    </w:tbl>
    <w:p w:rsidR="00EC1A2E" w:rsidRPr="003679CC" w:rsidRDefault="00EC1A2E" w:rsidP="00AF2BD6">
      <w:pPr>
        <w:jc w:val="center"/>
        <w:rPr>
          <w:rFonts w:hAnsi="ＭＳ ゴシック"/>
          <w:bCs/>
          <w:color w:val="000000"/>
          <w:kern w:val="0"/>
          <w:sz w:val="44"/>
          <w:szCs w:val="44"/>
        </w:rPr>
      </w:pPr>
    </w:p>
    <w:p w:rsidR="00EC1A2E" w:rsidRPr="003679CC" w:rsidRDefault="00EC1A2E" w:rsidP="00AF2BD6">
      <w:pPr>
        <w:jc w:val="center"/>
        <w:rPr>
          <w:rFonts w:hAnsi="ＭＳ ゴシック"/>
          <w:bCs/>
          <w:color w:val="000000"/>
          <w:kern w:val="0"/>
          <w:sz w:val="44"/>
          <w:szCs w:val="44"/>
        </w:rPr>
      </w:pPr>
    </w:p>
    <w:p w:rsidR="00EC1A2E" w:rsidRPr="003679CC" w:rsidRDefault="00EC1A2E" w:rsidP="00AF2BD6">
      <w:pPr>
        <w:jc w:val="center"/>
        <w:rPr>
          <w:rFonts w:hAnsi="ＭＳ ゴシック"/>
          <w:bCs/>
          <w:color w:val="000000"/>
          <w:kern w:val="0"/>
          <w:sz w:val="44"/>
          <w:szCs w:val="44"/>
        </w:rPr>
      </w:pPr>
    </w:p>
    <w:p w:rsidR="00EC1A2E" w:rsidRPr="003679CC" w:rsidRDefault="00EC1A2E" w:rsidP="00AF2BD6">
      <w:pPr>
        <w:jc w:val="center"/>
        <w:rPr>
          <w:rFonts w:hAnsi="ＭＳ ゴシック"/>
          <w:bCs/>
          <w:color w:val="000000"/>
          <w:kern w:val="0"/>
          <w:sz w:val="44"/>
          <w:szCs w:val="44"/>
        </w:rPr>
      </w:pPr>
    </w:p>
    <w:p w:rsidR="00EC1A2E" w:rsidRPr="003679CC" w:rsidRDefault="00EC1A2E" w:rsidP="00AF2BD6">
      <w:pPr>
        <w:jc w:val="center"/>
        <w:rPr>
          <w:rFonts w:hAnsi="ＭＳ ゴシック"/>
          <w:bCs/>
          <w:color w:val="000000"/>
          <w:kern w:val="0"/>
          <w:sz w:val="44"/>
          <w:szCs w:val="44"/>
        </w:rPr>
      </w:pPr>
    </w:p>
    <w:p w:rsidR="00EC1A2E" w:rsidRPr="003679CC" w:rsidRDefault="00EC1A2E" w:rsidP="00AF2BD6">
      <w:pPr>
        <w:jc w:val="center"/>
        <w:rPr>
          <w:rFonts w:hAnsi="ＭＳ ゴシック"/>
          <w:bCs/>
          <w:color w:val="000000"/>
          <w:kern w:val="0"/>
          <w:sz w:val="44"/>
          <w:szCs w:val="44"/>
        </w:rPr>
      </w:pPr>
    </w:p>
    <w:p w:rsidR="00EC1A2E" w:rsidRPr="003679CC" w:rsidRDefault="00EC1A2E" w:rsidP="00AF2BD6">
      <w:pPr>
        <w:jc w:val="center"/>
        <w:rPr>
          <w:rFonts w:hAnsi="ＭＳ ゴシック"/>
          <w:bCs/>
          <w:color w:val="000000"/>
          <w:kern w:val="0"/>
          <w:sz w:val="44"/>
          <w:szCs w:val="44"/>
        </w:rPr>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EC1A2E" w:rsidRPr="003679CC" w:rsidTr="001E34C7">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EC1A2E" w:rsidRPr="003679CC" w:rsidRDefault="00EC1A2E" w:rsidP="005B5822">
            <w:pPr>
              <w:jc w:val="center"/>
              <w:rPr>
                <w:rFonts w:hAnsi="ＭＳ ゴシック"/>
                <w:szCs w:val="22"/>
              </w:rPr>
            </w:pPr>
            <w:r w:rsidRPr="003679CC">
              <w:rPr>
                <w:rFonts w:hAnsi="ＭＳ ゴシック" w:hint="eastAsia"/>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EC1A2E" w:rsidRPr="003679CC" w:rsidRDefault="00455161" w:rsidP="005B5822">
            <w:pPr>
              <w:jc w:val="center"/>
              <w:rPr>
                <w:rFonts w:hAnsi="ＭＳ ゴシック"/>
                <w:szCs w:val="22"/>
              </w:rPr>
            </w:pPr>
            <w:r w:rsidRPr="003679CC">
              <w:rPr>
                <w:rFonts w:hAnsi="ＭＳ ゴシック" w:hint="eastAsia"/>
              </w:rPr>
              <w:t>業務名</w:t>
            </w:r>
          </w:p>
        </w:tc>
      </w:tr>
      <w:tr w:rsidR="00EC1A2E" w:rsidRPr="003679CC" w:rsidTr="001E34C7">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EC1A2E" w:rsidRPr="003679CC" w:rsidRDefault="00EC1A2E" w:rsidP="005B5822">
            <w:pPr>
              <w:jc w:val="center"/>
              <w:rPr>
                <w:rFonts w:hAnsi="ＭＳ ゴシック"/>
                <w:szCs w:val="22"/>
              </w:rPr>
            </w:pPr>
            <w:r w:rsidRPr="003679CC">
              <w:rPr>
                <w:rFonts w:hAnsi="ＭＳ ゴシック" w:cs="ＭＳ ゴシック" w:hint="eastAsia"/>
                <w:szCs w:val="22"/>
              </w:rPr>
              <w:t>ＤＣＬ０１</w:t>
            </w:r>
          </w:p>
        </w:tc>
        <w:tc>
          <w:tcPr>
            <w:tcW w:w="4253" w:type="dxa"/>
            <w:tcBorders>
              <w:top w:val="single" w:sz="4" w:space="0" w:color="000000"/>
              <w:left w:val="single" w:sz="4" w:space="0" w:color="000000"/>
              <w:bottom w:val="single" w:sz="4" w:space="0" w:color="000000"/>
              <w:right w:val="single" w:sz="4" w:space="0" w:color="000000"/>
            </w:tcBorders>
            <w:vAlign w:val="center"/>
          </w:tcPr>
          <w:p w:rsidR="00EC1A2E" w:rsidRPr="003679CC" w:rsidRDefault="00EC1A2E" w:rsidP="005B5822">
            <w:pPr>
              <w:jc w:val="center"/>
              <w:rPr>
                <w:rFonts w:hAnsi="ＭＳ ゴシック"/>
                <w:szCs w:val="22"/>
              </w:rPr>
            </w:pPr>
            <w:r w:rsidRPr="003679CC">
              <w:rPr>
                <w:rFonts w:hAnsi="ＭＳ ゴシック" w:cs="ＭＳ ゴシック" w:hint="eastAsia"/>
                <w:szCs w:val="22"/>
              </w:rPr>
              <w:t>卸コンテナ情報登録（事項登録）</w:t>
            </w:r>
          </w:p>
        </w:tc>
      </w:tr>
    </w:tbl>
    <w:p w:rsidR="00EC1A2E" w:rsidRPr="003679CC" w:rsidRDefault="00EC1A2E" w:rsidP="00906DCC">
      <w:pPr>
        <w:pStyle w:val="ac"/>
      </w:pPr>
      <w:r w:rsidRPr="003679CC">
        <w:br w:type="page"/>
      </w:r>
      <w:r w:rsidRPr="003679CC">
        <w:rPr>
          <w:rFonts w:hint="eastAsia"/>
        </w:rPr>
        <w:lastRenderedPageBreak/>
        <w:t>１．業務概要</w:t>
      </w:r>
    </w:p>
    <w:p w:rsidR="00EC1A2E" w:rsidRPr="003679CC" w:rsidRDefault="00EC1A2E" w:rsidP="003679CC">
      <w:pPr>
        <w:pStyle w:val="ab"/>
      </w:pPr>
      <w:r w:rsidRPr="003679CC">
        <w:rPr>
          <w:rFonts w:hint="eastAsia"/>
        </w:rPr>
        <w:t>「卸コンテナ情報登録（提出）（ＤＣＬ０２）」業務に先立ち、卸コンテナ情報登録事項を船会社単位に登録する。なお、本業務は税関の執務時間にかかわらず行うことができる。</w:t>
      </w:r>
    </w:p>
    <w:p w:rsidR="00EC1A2E" w:rsidRPr="003679CC" w:rsidRDefault="00EC1A2E" w:rsidP="003679CC">
      <w:pPr>
        <w:pStyle w:val="ab"/>
      </w:pPr>
      <w:r w:rsidRPr="003679CC">
        <w:rPr>
          <w:rFonts w:hint="eastAsia"/>
        </w:rPr>
        <w:t>登録した卸コンテナ情報登録事項はＤＣＬ０２業務が行われるまで任意に訂正できる。また、ＤＣＬ０２業務時に到着時起動を選択した場合は、起動前であれば本業務で訂正が可能である。</w:t>
      </w:r>
    </w:p>
    <w:p w:rsidR="00EC1A2E" w:rsidRPr="003679CC" w:rsidRDefault="00EC1A2E" w:rsidP="003679CC">
      <w:pPr>
        <w:pStyle w:val="ab"/>
      </w:pPr>
      <w:r w:rsidRPr="003679CC">
        <w:rPr>
          <w:rFonts w:hint="eastAsia"/>
        </w:rPr>
        <w:t>登録した卸コンテナ情報登録事項はＤＣＬ０２業務が行われない場合は、一定期間経過後システムから削除される。</w:t>
      </w:r>
    </w:p>
    <w:p w:rsidR="00EC1A2E" w:rsidRPr="003679CC" w:rsidRDefault="00EC1A2E" w:rsidP="00B73E48">
      <w:pPr>
        <w:rPr>
          <w:rFonts w:hAnsi="ＭＳ ゴシック"/>
        </w:rPr>
      </w:pPr>
    </w:p>
    <w:p w:rsidR="00EC1A2E" w:rsidRPr="003679CC" w:rsidRDefault="00EC1A2E" w:rsidP="00906DCC">
      <w:pPr>
        <w:pStyle w:val="ac"/>
      </w:pPr>
      <w:r w:rsidRPr="003679CC">
        <w:rPr>
          <w:rFonts w:hint="eastAsia"/>
        </w:rPr>
        <w:t>２．入力者</w:t>
      </w:r>
    </w:p>
    <w:p w:rsidR="00EC1A2E" w:rsidRPr="003679CC" w:rsidRDefault="00AC7A7C" w:rsidP="003679CC">
      <w:pPr>
        <w:pStyle w:val="ab"/>
      </w:pPr>
      <w:r w:rsidRPr="003679CC">
        <w:rPr>
          <w:rFonts w:hint="eastAsia"/>
        </w:rPr>
        <w:t>通関業、</w:t>
      </w:r>
      <w:r w:rsidR="00EC1A2E" w:rsidRPr="003679CC">
        <w:rPr>
          <w:rFonts w:hint="eastAsia"/>
        </w:rPr>
        <w:t>船会社、船舶代理店、ＣＹ</w:t>
      </w:r>
    </w:p>
    <w:p w:rsidR="00EC1A2E" w:rsidRPr="003679CC" w:rsidRDefault="00EC1A2E" w:rsidP="00B73E48">
      <w:pPr>
        <w:rPr>
          <w:rFonts w:hAnsi="ＭＳ ゴシック"/>
        </w:rPr>
      </w:pPr>
    </w:p>
    <w:p w:rsidR="00EC1A2E" w:rsidRPr="003679CC" w:rsidRDefault="00EC1A2E" w:rsidP="00906DCC">
      <w:pPr>
        <w:pStyle w:val="ac"/>
      </w:pPr>
      <w:r w:rsidRPr="003679CC">
        <w:rPr>
          <w:rFonts w:hint="eastAsia"/>
        </w:rPr>
        <w:t>３．制限事項</w:t>
      </w:r>
    </w:p>
    <w:p w:rsidR="00EC1A2E" w:rsidRPr="003679CC" w:rsidRDefault="00EC1A2E" w:rsidP="003C39D7">
      <w:pPr>
        <w:pStyle w:val="ad"/>
        <w:ind w:leftChars="200" w:left="794" w:hangingChars="200" w:hanging="397"/>
      </w:pPr>
      <w:r w:rsidRPr="003679CC">
        <w:rPr>
          <w:rFonts w:hint="eastAsia"/>
        </w:rPr>
        <w:t>①１業務で入力可能なコンテナ番号は最大１５００件とする。</w:t>
      </w:r>
    </w:p>
    <w:p w:rsidR="00EC1A2E" w:rsidRPr="003679CC" w:rsidRDefault="00EC1A2E" w:rsidP="003679CC">
      <w:pPr>
        <w:pStyle w:val="ad"/>
        <w:ind w:leftChars="200" w:left="595" w:hangingChars="100" w:hanging="198"/>
      </w:pPr>
      <w:r w:rsidRPr="003679CC">
        <w:rPr>
          <w:rFonts w:hint="eastAsia"/>
        </w:rPr>
        <w:t>②船会社コード＋船舶コード＋船卸港コード＋船卸港枝番に対して登録可能な卸コンテナリスト提出番号は最大３０件とする。</w:t>
      </w:r>
    </w:p>
    <w:p w:rsidR="00EC1A2E" w:rsidRPr="003679CC" w:rsidRDefault="00EC1A2E" w:rsidP="00906DCC">
      <w:pPr>
        <w:rPr>
          <w:rFonts w:hAnsi="ＭＳ ゴシック"/>
        </w:rPr>
      </w:pPr>
    </w:p>
    <w:p w:rsidR="00EC1A2E" w:rsidRPr="003679CC" w:rsidRDefault="00EC1A2E" w:rsidP="00906DCC">
      <w:pPr>
        <w:pStyle w:val="ac"/>
      </w:pPr>
      <w:r w:rsidRPr="003679CC">
        <w:rPr>
          <w:rFonts w:hint="eastAsia"/>
        </w:rPr>
        <w:t>４．入力条件</w:t>
      </w:r>
    </w:p>
    <w:p w:rsidR="00EC1A2E" w:rsidRPr="003679CC" w:rsidRDefault="00EC1A2E" w:rsidP="003679CC">
      <w:pPr>
        <w:pStyle w:val="ad"/>
      </w:pPr>
      <w:r w:rsidRPr="003679CC">
        <w:rPr>
          <w:rFonts w:hint="eastAsia"/>
        </w:rPr>
        <w:t>（１）入力者チェック</w:t>
      </w:r>
    </w:p>
    <w:p w:rsidR="00EC1A2E" w:rsidRPr="003679CC" w:rsidRDefault="00EC1A2E" w:rsidP="003679CC">
      <w:pPr>
        <w:pStyle w:val="ae"/>
      </w:pPr>
      <w:r w:rsidRPr="003679CC">
        <w:rPr>
          <w:rFonts w:hint="eastAsia"/>
        </w:rPr>
        <w:t>①システムに登録されている利用者であること。</w:t>
      </w:r>
    </w:p>
    <w:p w:rsidR="00EC1A2E" w:rsidRPr="003679CC" w:rsidRDefault="00EC1A2E" w:rsidP="003679CC">
      <w:pPr>
        <w:pStyle w:val="ae"/>
      </w:pPr>
      <w:r w:rsidRPr="003679CC">
        <w:rPr>
          <w:rFonts w:hint="eastAsia"/>
        </w:rPr>
        <w:t>②卸コンテナリスト提出番号が入力された場合は、当該事項登録者と入力者が同一であること。</w:t>
      </w:r>
    </w:p>
    <w:p w:rsidR="00EC1A2E" w:rsidRPr="003679CC" w:rsidRDefault="00EC1A2E" w:rsidP="003679CC">
      <w:pPr>
        <w:pStyle w:val="ad"/>
      </w:pPr>
      <w:r w:rsidRPr="003679CC">
        <w:rPr>
          <w:rFonts w:hint="eastAsia"/>
        </w:rPr>
        <w:t>（２）入力項目チェック</w:t>
      </w:r>
    </w:p>
    <w:p w:rsidR="00EC1A2E" w:rsidRPr="003679CC" w:rsidRDefault="00EC1A2E" w:rsidP="003679CC">
      <w:pPr>
        <w:pStyle w:val="af0"/>
      </w:pPr>
      <w:r w:rsidRPr="003679CC">
        <w:rPr>
          <w:rFonts w:hint="eastAsia"/>
        </w:rPr>
        <w:t>（Ａ）単項目チェック</w:t>
      </w:r>
    </w:p>
    <w:p w:rsidR="00EC1A2E" w:rsidRPr="003679CC" w:rsidRDefault="00EC1A2E" w:rsidP="003679CC">
      <w:pPr>
        <w:pStyle w:val="af4"/>
      </w:pPr>
      <w:r w:rsidRPr="003679CC">
        <w:rPr>
          <w:rFonts w:hint="eastAsia"/>
        </w:rPr>
        <w:t>「入力項目表」及び「オンライン業務共通設計書」参照。</w:t>
      </w:r>
    </w:p>
    <w:p w:rsidR="00EC1A2E" w:rsidRPr="003679CC" w:rsidRDefault="00EC1A2E" w:rsidP="003679CC">
      <w:pPr>
        <w:pStyle w:val="af0"/>
      </w:pPr>
      <w:r w:rsidRPr="003679CC">
        <w:rPr>
          <w:rFonts w:hint="eastAsia"/>
        </w:rPr>
        <w:t>（Ｂ）項目間関連チェック</w:t>
      </w:r>
    </w:p>
    <w:p w:rsidR="00EC1A2E" w:rsidRPr="003679CC" w:rsidRDefault="00EC1A2E" w:rsidP="003679CC">
      <w:pPr>
        <w:pStyle w:val="af4"/>
      </w:pPr>
      <w:r w:rsidRPr="003679CC">
        <w:rPr>
          <w:rFonts w:hint="eastAsia"/>
        </w:rPr>
        <w:t>「入力項目表」及び「オンライン業務共通設計書」参照。</w:t>
      </w:r>
    </w:p>
    <w:p w:rsidR="00EC1A2E" w:rsidRPr="003679CC" w:rsidRDefault="00EC1A2E" w:rsidP="003679CC">
      <w:pPr>
        <w:pStyle w:val="ad"/>
      </w:pPr>
      <w:r w:rsidRPr="003679CC">
        <w:rPr>
          <w:rFonts w:hint="eastAsia"/>
        </w:rPr>
        <w:t>（３）卸コンテナ一覧ＤＢチェック</w:t>
      </w:r>
    </w:p>
    <w:p w:rsidR="00EC1A2E" w:rsidRPr="003679CC" w:rsidRDefault="00EC1A2E" w:rsidP="003679CC">
      <w:pPr>
        <w:pStyle w:val="ae"/>
      </w:pPr>
      <w:r w:rsidRPr="003679CC">
        <w:rPr>
          <w:rFonts w:hint="eastAsia"/>
        </w:rPr>
        <w:t>①入力された卸コンテナリスト提出番号に対する卸コンテナ一覧ＤＢが存在すること。</w:t>
      </w:r>
    </w:p>
    <w:p w:rsidR="00EC1A2E" w:rsidRPr="003679CC" w:rsidRDefault="00EC1A2E" w:rsidP="003679CC">
      <w:pPr>
        <w:pStyle w:val="ae"/>
      </w:pPr>
      <w:r w:rsidRPr="003679CC">
        <w:rPr>
          <w:rFonts w:hint="eastAsia"/>
        </w:rPr>
        <w:t>②卸コンテナリスト提出済でないこと。</w:t>
      </w:r>
    </w:p>
    <w:p w:rsidR="00EC1A2E" w:rsidRPr="003679CC" w:rsidRDefault="00EC1A2E" w:rsidP="00906DCC">
      <w:pPr>
        <w:rPr>
          <w:rFonts w:hAnsi="ＭＳ ゴシック"/>
        </w:rPr>
      </w:pPr>
    </w:p>
    <w:p w:rsidR="00EC1A2E" w:rsidRPr="003679CC" w:rsidRDefault="00EC1A2E" w:rsidP="00906DCC">
      <w:pPr>
        <w:pStyle w:val="ac"/>
      </w:pPr>
      <w:r w:rsidRPr="003679CC">
        <w:rPr>
          <w:rFonts w:hint="eastAsia"/>
        </w:rPr>
        <w:t>５．処理内容</w:t>
      </w:r>
    </w:p>
    <w:p w:rsidR="00EC1A2E" w:rsidRPr="003679CC" w:rsidRDefault="00EC1A2E" w:rsidP="003679CC">
      <w:pPr>
        <w:pStyle w:val="ad"/>
      </w:pPr>
      <w:r w:rsidRPr="003679CC">
        <w:rPr>
          <w:rFonts w:hint="eastAsia"/>
        </w:rPr>
        <w:t>（１）入力チェック処理</w:t>
      </w:r>
    </w:p>
    <w:p w:rsidR="00A8540B" w:rsidRPr="003679CC" w:rsidRDefault="00A8540B" w:rsidP="003679CC">
      <w:pPr>
        <w:pStyle w:val="af"/>
      </w:pPr>
      <w:r w:rsidRPr="003679CC">
        <w:rPr>
          <w:rFonts w:hint="eastAsia"/>
        </w:rPr>
        <w:t>前述の入力条件に合致するかチェックし、合致した場合は正常終了とし、処理結果コードに「０００００－００００－００００」を設定の上、以降の処理を行う。</w:t>
      </w:r>
    </w:p>
    <w:p w:rsidR="00EC1A2E" w:rsidRPr="003679CC" w:rsidRDefault="00A8540B" w:rsidP="003679CC">
      <w:pPr>
        <w:pStyle w:val="af"/>
      </w:pPr>
      <w:r w:rsidRPr="003679CC">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C1A2E" w:rsidRPr="003679CC" w:rsidRDefault="00EC1A2E" w:rsidP="003679CC">
      <w:pPr>
        <w:pStyle w:val="ad"/>
      </w:pPr>
      <w:r w:rsidRPr="003679CC">
        <w:rPr>
          <w:rFonts w:hint="eastAsia"/>
        </w:rPr>
        <w:t>（２）卸コンテナリスト提出官署決定処理</w:t>
      </w:r>
    </w:p>
    <w:p w:rsidR="00EC1A2E" w:rsidRPr="003679CC" w:rsidRDefault="00EC1A2E" w:rsidP="003679CC">
      <w:pPr>
        <w:pStyle w:val="af"/>
      </w:pPr>
      <w:r w:rsidRPr="003679CC">
        <w:rPr>
          <w:rFonts w:hint="eastAsia"/>
        </w:rPr>
        <w:t>卸コンテナリスト提出番号の入力がない場合は、入力された船卸港を管轄する税関官署を卸コンテナリスト提出官署とする。</w:t>
      </w:r>
    </w:p>
    <w:p w:rsidR="00EC1A2E" w:rsidRPr="003679CC" w:rsidRDefault="00EC1A2E" w:rsidP="003679CC">
      <w:pPr>
        <w:pStyle w:val="ad"/>
      </w:pPr>
      <w:r w:rsidRPr="003679CC">
        <w:rPr>
          <w:rFonts w:hint="eastAsia"/>
        </w:rPr>
        <w:t>（３）卸コンテナリスト提出番号の払出し処理</w:t>
      </w:r>
    </w:p>
    <w:p w:rsidR="00EC1A2E" w:rsidRPr="003679CC" w:rsidRDefault="00EC1A2E" w:rsidP="003679CC">
      <w:pPr>
        <w:pStyle w:val="af"/>
      </w:pPr>
      <w:r w:rsidRPr="003679CC">
        <w:rPr>
          <w:rFonts w:hint="eastAsia"/>
        </w:rPr>
        <w:t>卸コンテナリスト提出番号の入力がない場合は、卸コンテナリスト提出番号をシステムで払い出す。</w:t>
      </w:r>
    </w:p>
    <w:p w:rsidR="00EC1A2E" w:rsidRPr="003679CC" w:rsidRDefault="00EC1A2E" w:rsidP="003679CC">
      <w:pPr>
        <w:pStyle w:val="ad"/>
      </w:pPr>
      <w:r w:rsidRPr="003679CC">
        <w:rPr>
          <w:rFonts w:hint="eastAsia"/>
        </w:rPr>
        <w:t>（４）卸コンテナ一覧ＤＢ処理</w:t>
      </w:r>
    </w:p>
    <w:p w:rsidR="00EC1A2E" w:rsidRPr="003679CC" w:rsidRDefault="00EC1A2E" w:rsidP="003679CC">
      <w:pPr>
        <w:pStyle w:val="af0"/>
      </w:pPr>
      <w:r w:rsidRPr="003679CC">
        <w:rPr>
          <w:rFonts w:hint="eastAsia"/>
        </w:rPr>
        <w:t>（Ａ）卸コンテナリスト提出番号の入力がない場合</w:t>
      </w:r>
    </w:p>
    <w:p w:rsidR="00EC1A2E" w:rsidRPr="003679CC" w:rsidRDefault="00EC1A2E" w:rsidP="003679CC">
      <w:pPr>
        <w:pStyle w:val="af5"/>
        <w:rPr>
          <w:rFonts w:hAnsi="ＭＳ ゴシック"/>
        </w:rPr>
      </w:pPr>
      <w:r w:rsidRPr="003679CC">
        <w:rPr>
          <w:rFonts w:hAnsi="ＭＳ ゴシック" w:hint="eastAsia"/>
        </w:rPr>
        <w:t>①システムで払い出した卸コンテナリスト提出番号に対する卸コンテナ一覧ＤＢを作成する。</w:t>
      </w:r>
    </w:p>
    <w:p w:rsidR="00EC1A2E" w:rsidRPr="003679CC" w:rsidRDefault="00EC1A2E" w:rsidP="003679CC">
      <w:pPr>
        <w:pStyle w:val="af5"/>
        <w:rPr>
          <w:rFonts w:hAnsi="ＭＳ ゴシック"/>
        </w:rPr>
      </w:pPr>
      <w:r w:rsidRPr="003679CC">
        <w:rPr>
          <w:rFonts w:hAnsi="ＭＳ ゴシック" w:hint="eastAsia"/>
        </w:rPr>
        <w:t>②入力情報を登録する。</w:t>
      </w:r>
    </w:p>
    <w:p w:rsidR="00EC1A2E" w:rsidRPr="003679CC" w:rsidRDefault="001956D2" w:rsidP="003679CC">
      <w:pPr>
        <w:pStyle w:val="af0"/>
      </w:pPr>
      <w:r w:rsidRPr="003679CC">
        <w:br w:type="page"/>
      </w:r>
      <w:r w:rsidR="00EC1A2E" w:rsidRPr="003679CC">
        <w:rPr>
          <w:rFonts w:hint="eastAsia"/>
        </w:rPr>
        <w:lastRenderedPageBreak/>
        <w:t>（Ｂ）卸コンテナリスト提出番号の入力がある場合</w:t>
      </w:r>
    </w:p>
    <w:p w:rsidR="00EC1A2E" w:rsidRPr="003679CC" w:rsidRDefault="00EC1A2E" w:rsidP="003C39D7">
      <w:pPr>
        <w:pStyle w:val="af0"/>
        <w:ind w:leftChars="500" w:firstLineChars="0" w:firstLine="0"/>
      </w:pPr>
      <w:r w:rsidRPr="003679CC">
        <w:rPr>
          <w:rFonts w:hint="eastAsia"/>
        </w:rPr>
        <w:t>①入力された卸コンテナリスト提出番号に対する卸コンテナ一覧ＤＢを更新する。</w:t>
      </w:r>
    </w:p>
    <w:p w:rsidR="00EC1A2E" w:rsidRPr="003679CC" w:rsidRDefault="00EC1A2E" w:rsidP="003679CC">
      <w:pPr>
        <w:pStyle w:val="ae"/>
        <w:ind w:leftChars="500" w:left="1190"/>
      </w:pPr>
      <w:r w:rsidRPr="003679CC">
        <w:rPr>
          <w:rFonts w:hint="eastAsia"/>
        </w:rPr>
        <w:t>②入力された卸コンテナリスト提出番号に対してＤＣＬ０２業務により到着時起動の旨が登録されている場合は、その旨を取り消す。</w:t>
      </w:r>
    </w:p>
    <w:p w:rsidR="00EC1A2E" w:rsidRPr="003679CC" w:rsidRDefault="00EC1A2E" w:rsidP="003679CC">
      <w:pPr>
        <w:pStyle w:val="ad"/>
      </w:pPr>
      <w:r w:rsidRPr="003679CC">
        <w:rPr>
          <w:rFonts w:hint="eastAsia"/>
        </w:rPr>
        <w:t>（５）出力情報出力処理</w:t>
      </w:r>
    </w:p>
    <w:p w:rsidR="00EC1A2E" w:rsidRPr="003679CC" w:rsidRDefault="00EC1A2E" w:rsidP="003679CC">
      <w:pPr>
        <w:pStyle w:val="af0"/>
        <w:ind w:leftChars="500" w:left="1190" w:hangingChars="100" w:hanging="198"/>
      </w:pPr>
      <w:r w:rsidRPr="003679CC">
        <w:rPr>
          <w:rFonts w:hint="eastAsia"/>
        </w:rPr>
        <w:t>後述の出力情報出力処理を行う。出力項目については「出力項目表」を参照。</w:t>
      </w:r>
    </w:p>
    <w:p w:rsidR="00EC1A2E" w:rsidRPr="003679CC" w:rsidRDefault="00EC1A2E" w:rsidP="003679CC">
      <w:pPr>
        <w:pStyle w:val="ad"/>
      </w:pPr>
      <w:r w:rsidRPr="003679CC">
        <w:rPr>
          <w:rFonts w:hint="eastAsia"/>
        </w:rPr>
        <w:t>（６）注意喚起メッセージ出力処理</w:t>
      </w:r>
    </w:p>
    <w:p w:rsidR="00EC1A2E" w:rsidRPr="003679CC" w:rsidRDefault="00EC1A2E" w:rsidP="003679CC">
      <w:pPr>
        <w:pStyle w:val="af"/>
      </w:pPr>
      <w:r w:rsidRPr="003679CC">
        <w:rPr>
          <w:rFonts w:hint="eastAsia"/>
        </w:rPr>
        <w:t>以下の場合は、注意喚起メッセージとして処理結果通知に出力する。</w:t>
      </w:r>
    </w:p>
    <w:p w:rsidR="00EC1A2E" w:rsidRPr="003679CC" w:rsidRDefault="00EC1A2E" w:rsidP="003679CC">
      <w:pPr>
        <w:pStyle w:val="ae"/>
      </w:pPr>
      <w:r w:rsidRPr="003679CC">
        <w:rPr>
          <w:rFonts w:hint="eastAsia"/>
        </w:rPr>
        <w:t>①入力された船舶コードに対して当該港分の積荷目録管理ＤＢが存在しない。</w:t>
      </w:r>
    </w:p>
    <w:p w:rsidR="00EC1A2E" w:rsidRPr="003679CC" w:rsidRDefault="00EC1A2E" w:rsidP="003679CC">
      <w:pPr>
        <w:pStyle w:val="ae"/>
      </w:pPr>
      <w:r w:rsidRPr="003679CC">
        <w:rPr>
          <w:rFonts w:hint="eastAsia"/>
        </w:rPr>
        <w:t>②入力された船会社コードが積荷目録管理ＤＢに登録されていない。</w:t>
      </w:r>
    </w:p>
    <w:p w:rsidR="00EC1A2E" w:rsidRPr="003679CC" w:rsidRDefault="00EC1A2E" w:rsidP="003679CC">
      <w:pPr>
        <w:pStyle w:val="ae"/>
      </w:pPr>
      <w:r w:rsidRPr="003679CC">
        <w:rPr>
          <w:rFonts w:hint="eastAsia"/>
        </w:rPr>
        <w:t>③入力されたコンテナオペレーション会社コードが積荷目録管理ＤＢに登録されていない。</w:t>
      </w:r>
    </w:p>
    <w:p w:rsidR="00EC1A2E" w:rsidRPr="003679CC" w:rsidRDefault="00EC1A2E" w:rsidP="003679CC">
      <w:pPr>
        <w:pStyle w:val="ae"/>
      </w:pPr>
      <w:r w:rsidRPr="003679CC">
        <w:rPr>
          <w:rFonts w:hint="eastAsia"/>
        </w:rPr>
        <w:t>④入力された船舶コードに対して当該港分の「到着確認登録（ＰＩＤ）」業務がされている。</w:t>
      </w:r>
    </w:p>
    <w:p w:rsidR="00EC1A2E" w:rsidRPr="003679CC" w:rsidRDefault="00EC1A2E" w:rsidP="003679CC">
      <w:pPr>
        <w:pStyle w:val="ae"/>
      </w:pPr>
      <w:r w:rsidRPr="003679CC">
        <w:rPr>
          <w:rFonts w:hint="eastAsia"/>
        </w:rPr>
        <w:t>⑤入力された卸コンテナリスト提出番号にＤＣＬ０２業務により自動起動を行う旨の登録が行われている。</w:t>
      </w:r>
    </w:p>
    <w:p w:rsidR="00EC1A2E" w:rsidRPr="003679CC" w:rsidRDefault="00EC1A2E" w:rsidP="00B73E48">
      <w:pPr>
        <w:rPr>
          <w:rFonts w:hAnsi="ＭＳ ゴシック"/>
        </w:rPr>
      </w:pPr>
    </w:p>
    <w:p w:rsidR="00EC1A2E" w:rsidRPr="003679CC" w:rsidRDefault="00EC1A2E" w:rsidP="00906DCC">
      <w:pPr>
        <w:pStyle w:val="ac"/>
      </w:pPr>
      <w:r w:rsidRPr="003679CC">
        <w:rPr>
          <w:rFonts w:hint="eastAsia"/>
        </w:rPr>
        <w:t>６．出力情報</w:t>
      </w:r>
    </w:p>
    <w:tbl>
      <w:tblPr>
        <w:tblW w:w="0" w:type="auto"/>
        <w:tblInd w:w="574" w:type="dxa"/>
        <w:tblLayout w:type="fixed"/>
        <w:tblCellMar>
          <w:left w:w="96" w:type="dxa"/>
          <w:right w:w="96" w:type="dxa"/>
        </w:tblCellMar>
        <w:tblLook w:val="0000" w:firstRow="0" w:lastRow="0" w:firstColumn="0" w:lastColumn="0" w:noHBand="0" w:noVBand="0"/>
      </w:tblPr>
      <w:tblGrid>
        <w:gridCol w:w="2268"/>
        <w:gridCol w:w="4536"/>
        <w:gridCol w:w="2268"/>
      </w:tblGrid>
      <w:tr w:rsidR="00EC1A2E" w:rsidRPr="003679CC" w:rsidTr="00C4266D">
        <w:trPr>
          <w:cantSplit/>
          <w:trHeight w:hRule="exact" w:val="397"/>
        </w:trPr>
        <w:tc>
          <w:tcPr>
            <w:tcW w:w="2268" w:type="dxa"/>
            <w:tcBorders>
              <w:top w:val="single" w:sz="4" w:space="0" w:color="000000"/>
              <w:left w:val="single" w:sz="4" w:space="0" w:color="auto"/>
              <w:bottom w:val="single" w:sz="4" w:space="0" w:color="000000"/>
              <w:right w:val="single" w:sz="4" w:space="0" w:color="000000"/>
            </w:tcBorders>
            <w:vAlign w:val="center"/>
          </w:tcPr>
          <w:p w:rsidR="00EC1A2E" w:rsidRPr="003679CC" w:rsidRDefault="00EC1A2E" w:rsidP="00A8540B">
            <w:pPr>
              <w:jc w:val="left"/>
              <w:rPr>
                <w:rFonts w:hAnsi="ＭＳ ゴシック"/>
              </w:rPr>
            </w:pPr>
            <w:r w:rsidRPr="003679CC">
              <w:rPr>
                <w:rFonts w:hAnsi="ＭＳ ゴシック" w:hint="eastAsia"/>
              </w:rPr>
              <w:t>情報名</w:t>
            </w:r>
          </w:p>
        </w:tc>
        <w:tc>
          <w:tcPr>
            <w:tcW w:w="4536" w:type="dxa"/>
            <w:tcBorders>
              <w:top w:val="single" w:sz="4" w:space="0" w:color="000000"/>
              <w:left w:val="nil"/>
              <w:bottom w:val="single" w:sz="4" w:space="0" w:color="000000"/>
              <w:right w:val="single" w:sz="4" w:space="0" w:color="000000"/>
            </w:tcBorders>
            <w:vAlign w:val="center"/>
          </w:tcPr>
          <w:p w:rsidR="00EC1A2E" w:rsidRPr="003679CC" w:rsidRDefault="00EC1A2E" w:rsidP="00B73E48">
            <w:pPr>
              <w:rPr>
                <w:rFonts w:hAnsi="ＭＳ ゴシック"/>
              </w:rPr>
            </w:pPr>
            <w:r w:rsidRPr="003679CC">
              <w:rPr>
                <w:rFonts w:hAnsi="ＭＳ ゴシック"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EC1A2E" w:rsidRPr="003679CC" w:rsidRDefault="00EC1A2E" w:rsidP="00B73E48">
            <w:pPr>
              <w:rPr>
                <w:rFonts w:hAnsi="ＭＳ ゴシック"/>
              </w:rPr>
            </w:pPr>
            <w:r w:rsidRPr="003679CC">
              <w:rPr>
                <w:rFonts w:hAnsi="ＭＳ ゴシック" w:hint="eastAsia"/>
              </w:rPr>
              <w:t>出力先</w:t>
            </w:r>
          </w:p>
        </w:tc>
      </w:tr>
      <w:tr w:rsidR="00EC1A2E" w:rsidRPr="003679CC" w:rsidTr="00C4266D">
        <w:trPr>
          <w:cantSplit/>
          <w:trHeight w:hRule="exact" w:val="397"/>
        </w:trPr>
        <w:tc>
          <w:tcPr>
            <w:tcW w:w="2268" w:type="dxa"/>
            <w:tcBorders>
              <w:top w:val="single" w:sz="4" w:space="0" w:color="000000"/>
              <w:left w:val="single" w:sz="4" w:space="0" w:color="auto"/>
              <w:bottom w:val="single" w:sz="4" w:space="0" w:color="auto"/>
              <w:right w:val="single" w:sz="4" w:space="0" w:color="000000"/>
            </w:tcBorders>
          </w:tcPr>
          <w:p w:rsidR="00EC1A2E" w:rsidRPr="003679CC" w:rsidRDefault="00EC1A2E" w:rsidP="00A8540B">
            <w:pPr>
              <w:jc w:val="left"/>
              <w:rPr>
                <w:rFonts w:hAnsi="ＭＳ ゴシック"/>
              </w:rPr>
            </w:pPr>
            <w:r w:rsidRPr="003679CC">
              <w:rPr>
                <w:rFonts w:hAnsi="ＭＳ ゴシック" w:hint="eastAsia"/>
              </w:rPr>
              <w:t>処理結果通知</w:t>
            </w:r>
          </w:p>
        </w:tc>
        <w:tc>
          <w:tcPr>
            <w:tcW w:w="4536" w:type="dxa"/>
            <w:tcBorders>
              <w:top w:val="single" w:sz="4" w:space="0" w:color="000000"/>
              <w:left w:val="nil"/>
              <w:bottom w:val="single" w:sz="4" w:space="0" w:color="auto"/>
              <w:right w:val="single" w:sz="4" w:space="0" w:color="000000"/>
            </w:tcBorders>
          </w:tcPr>
          <w:p w:rsidR="00EC1A2E" w:rsidRPr="003679CC" w:rsidRDefault="00EC1A2E" w:rsidP="00B73E48">
            <w:pPr>
              <w:rPr>
                <w:rFonts w:hAnsi="ＭＳ ゴシック"/>
              </w:rPr>
            </w:pPr>
            <w:r w:rsidRPr="003679CC">
              <w:rPr>
                <w:rFonts w:hAnsi="ＭＳ ゴシック" w:hint="eastAsia"/>
              </w:rPr>
              <w:t>なし</w:t>
            </w:r>
          </w:p>
        </w:tc>
        <w:tc>
          <w:tcPr>
            <w:tcW w:w="2268" w:type="dxa"/>
            <w:tcBorders>
              <w:top w:val="single" w:sz="4" w:space="0" w:color="000000"/>
              <w:left w:val="nil"/>
              <w:bottom w:val="single" w:sz="4" w:space="0" w:color="auto"/>
              <w:right w:val="single" w:sz="4" w:space="0" w:color="000000"/>
            </w:tcBorders>
          </w:tcPr>
          <w:p w:rsidR="00EC1A2E" w:rsidRPr="003679CC" w:rsidRDefault="00EC1A2E" w:rsidP="00B73E48">
            <w:pPr>
              <w:rPr>
                <w:rFonts w:hAnsi="ＭＳ ゴシック"/>
              </w:rPr>
            </w:pPr>
            <w:r w:rsidRPr="003679CC">
              <w:rPr>
                <w:rFonts w:hAnsi="ＭＳ ゴシック" w:hint="eastAsia"/>
              </w:rPr>
              <w:t>入力者</w:t>
            </w:r>
          </w:p>
        </w:tc>
      </w:tr>
      <w:tr w:rsidR="00EC1A2E" w:rsidRPr="003679CC" w:rsidTr="00581358">
        <w:trPr>
          <w:cantSplit/>
        </w:trPr>
        <w:tc>
          <w:tcPr>
            <w:tcW w:w="2268" w:type="dxa"/>
            <w:tcBorders>
              <w:top w:val="single" w:sz="4" w:space="0" w:color="auto"/>
              <w:left w:val="single" w:sz="4" w:space="0" w:color="auto"/>
              <w:bottom w:val="single" w:sz="4" w:space="0" w:color="auto"/>
              <w:right w:val="single" w:sz="4" w:space="0" w:color="000000"/>
            </w:tcBorders>
          </w:tcPr>
          <w:p w:rsidR="00EC1A2E" w:rsidRPr="003679CC" w:rsidRDefault="00EC1A2E" w:rsidP="00A8540B">
            <w:pPr>
              <w:jc w:val="left"/>
              <w:rPr>
                <w:rFonts w:hAnsi="ＭＳ ゴシック" w:cs="Century"/>
              </w:rPr>
            </w:pPr>
            <w:r w:rsidRPr="003679CC">
              <w:rPr>
                <w:rFonts w:hAnsi="ＭＳ ゴシック" w:hint="eastAsia"/>
              </w:rPr>
              <w:t>卸コンテナ情報登録入力控情報</w:t>
            </w:r>
          </w:p>
        </w:tc>
        <w:tc>
          <w:tcPr>
            <w:tcW w:w="4536" w:type="dxa"/>
            <w:tcBorders>
              <w:top w:val="single" w:sz="4" w:space="0" w:color="auto"/>
              <w:left w:val="nil"/>
              <w:bottom w:val="single" w:sz="4" w:space="0" w:color="auto"/>
              <w:right w:val="single" w:sz="4" w:space="0" w:color="000000"/>
            </w:tcBorders>
          </w:tcPr>
          <w:p w:rsidR="00EC1A2E" w:rsidRPr="003679CC" w:rsidRDefault="00EC1A2E" w:rsidP="00B73E48">
            <w:pPr>
              <w:rPr>
                <w:rFonts w:hAnsi="ＭＳ ゴシック"/>
              </w:rPr>
            </w:pPr>
            <w:r w:rsidRPr="003679CC">
              <w:rPr>
                <w:rFonts w:hAnsi="ＭＳ ゴシック" w:hint="eastAsia"/>
              </w:rPr>
              <w:t>なし</w:t>
            </w:r>
          </w:p>
        </w:tc>
        <w:tc>
          <w:tcPr>
            <w:tcW w:w="2268" w:type="dxa"/>
            <w:tcBorders>
              <w:top w:val="single" w:sz="4" w:space="0" w:color="auto"/>
              <w:left w:val="nil"/>
              <w:bottom w:val="single" w:sz="4" w:space="0" w:color="auto"/>
              <w:right w:val="single" w:sz="4" w:space="0" w:color="000000"/>
            </w:tcBorders>
          </w:tcPr>
          <w:p w:rsidR="00EC1A2E" w:rsidRPr="003679CC" w:rsidRDefault="00EC1A2E" w:rsidP="00B73E48">
            <w:pPr>
              <w:rPr>
                <w:rFonts w:hAnsi="ＭＳ ゴシック"/>
              </w:rPr>
            </w:pPr>
            <w:r w:rsidRPr="003679CC">
              <w:rPr>
                <w:rFonts w:hAnsi="ＭＳ ゴシック" w:hint="eastAsia"/>
              </w:rPr>
              <w:t>入力者</w:t>
            </w:r>
          </w:p>
        </w:tc>
      </w:tr>
    </w:tbl>
    <w:p w:rsidR="00EC1A2E" w:rsidRPr="003679CC" w:rsidRDefault="00EC1A2E" w:rsidP="00B73E48">
      <w:pPr>
        <w:rPr>
          <w:rFonts w:hAnsi="ＭＳ ゴシック"/>
        </w:rPr>
      </w:pPr>
    </w:p>
    <w:p w:rsidR="00EC1A2E" w:rsidRPr="003679CC" w:rsidRDefault="00EC1A2E" w:rsidP="00906DCC">
      <w:pPr>
        <w:pStyle w:val="ac"/>
      </w:pPr>
      <w:r w:rsidRPr="003679CC">
        <w:rPr>
          <w:rFonts w:hint="eastAsia"/>
        </w:rPr>
        <w:t>７．特記事項</w:t>
      </w:r>
    </w:p>
    <w:p w:rsidR="00EC1A2E" w:rsidRPr="003679CC" w:rsidRDefault="00EC1A2E" w:rsidP="003679CC">
      <w:pPr>
        <w:pStyle w:val="ab"/>
      </w:pPr>
      <w:r w:rsidRPr="003679CC">
        <w:rPr>
          <w:rFonts w:hint="eastAsia"/>
        </w:rPr>
        <w:t>本業務で事項登録したコンテナが、既に他の卸コンテナリスト提出番号により事項登録されている場合があるため、事項登録が重複しないよう注意が必要である。</w:t>
      </w:r>
    </w:p>
    <w:sectPr w:rsidR="00EC1A2E" w:rsidRPr="003679CC" w:rsidSect="00BD6F7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C87" w:rsidRDefault="005C0C87">
      <w:r>
        <w:separator/>
      </w:r>
    </w:p>
  </w:endnote>
  <w:endnote w:type="continuationSeparator" w:id="0">
    <w:p w:rsidR="005C0C87" w:rsidRDefault="005C0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20A" w:rsidRDefault="0011720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2E" w:rsidRPr="005B5822" w:rsidRDefault="00EC1A2E" w:rsidP="000D0F7C">
    <w:pPr>
      <w:pStyle w:val="a6"/>
      <w:jc w:val="center"/>
      <w:rPr>
        <w:rFonts w:hAnsi="ＭＳ ゴシック"/>
      </w:rPr>
    </w:pPr>
    <w:r>
      <w:rPr>
        <w:rStyle w:val="a8"/>
        <w:rFonts w:hAnsi="ＭＳ ゴシック"/>
      </w:rPr>
      <w:t>4</w:t>
    </w:r>
    <w:r w:rsidR="0011720A">
      <w:rPr>
        <w:rStyle w:val="a8"/>
        <w:rFonts w:hAnsi="ＭＳ ゴシック"/>
      </w:rPr>
      <w:t>0</w:t>
    </w:r>
    <w:r w:rsidR="0011720A">
      <w:rPr>
        <w:rStyle w:val="a8"/>
        <w:rFonts w:hAnsi="ＭＳ ゴシック" w:hint="eastAsia"/>
      </w:rPr>
      <w:t>29</w:t>
    </w:r>
    <w:r>
      <w:rPr>
        <w:rStyle w:val="a8"/>
        <w:rFonts w:hAnsi="ＭＳ ゴシック"/>
      </w:rPr>
      <w:t>-01-</w:t>
    </w:r>
    <w:r w:rsidRPr="005B5822">
      <w:rPr>
        <w:rStyle w:val="a8"/>
        <w:rFonts w:hAnsi="ＭＳ ゴシック"/>
      </w:rPr>
      <w:fldChar w:fldCharType="begin"/>
    </w:r>
    <w:r w:rsidRPr="005B5822">
      <w:rPr>
        <w:rStyle w:val="a8"/>
        <w:rFonts w:hAnsi="ＭＳ ゴシック"/>
      </w:rPr>
      <w:instrText xml:space="preserve"> PAGE </w:instrText>
    </w:r>
    <w:r w:rsidRPr="005B5822">
      <w:rPr>
        <w:rStyle w:val="a8"/>
        <w:rFonts w:hAnsi="ＭＳ ゴシック"/>
      </w:rPr>
      <w:fldChar w:fldCharType="separate"/>
    </w:r>
    <w:r w:rsidR="003679CC">
      <w:rPr>
        <w:rStyle w:val="a8"/>
        <w:rFonts w:hAnsi="ＭＳ ゴシック"/>
        <w:noProof/>
      </w:rPr>
      <w:t>1</w:t>
    </w:r>
    <w:r w:rsidRPr="005B5822">
      <w:rPr>
        <w:rStyle w:val="a8"/>
        <w:rFonts w:hAnsi="ＭＳ ゴシック"/>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2E" w:rsidRDefault="00EC1A2E" w:rsidP="000D0F7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C87" w:rsidRDefault="005C0C87">
      <w:r>
        <w:separator/>
      </w:r>
    </w:p>
  </w:footnote>
  <w:footnote w:type="continuationSeparator" w:id="0">
    <w:p w:rsidR="005C0C87" w:rsidRDefault="005C0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20A" w:rsidRDefault="0011720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20A" w:rsidRDefault="0011720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20A" w:rsidRDefault="0011720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E13"/>
    <w:rsid w:val="000038C5"/>
    <w:rsid w:val="00021D9C"/>
    <w:rsid w:val="0005484E"/>
    <w:rsid w:val="00076357"/>
    <w:rsid w:val="000973C6"/>
    <w:rsid w:val="000C39D6"/>
    <w:rsid w:val="000C62AE"/>
    <w:rsid w:val="000D0F7C"/>
    <w:rsid w:val="000F588D"/>
    <w:rsid w:val="0011720A"/>
    <w:rsid w:val="00121C2D"/>
    <w:rsid w:val="00130A39"/>
    <w:rsid w:val="0016735E"/>
    <w:rsid w:val="0019014B"/>
    <w:rsid w:val="001956D2"/>
    <w:rsid w:val="001C5493"/>
    <w:rsid w:val="001E34C7"/>
    <w:rsid w:val="0020506A"/>
    <w:rsid w:val="002159EE"/>
    <w:rsid w:val="00240484"/>
    <w:rsid w:val="00253C3D"/>
    <w:rsid w:val="00297232"/>
    <w:rsid w:val="002E58F8"/>
    <w:rsid w:val="002E73E3"/>
    <w:rsid w:val="003019A2"/>
    <w:rsid w:val="003271DB"/>
    <w:rsid w:val="003560AE"/>
    <w:rsid w:val="003679CC"/>
    <w:rsid w:val="0037265B"/>
    <w:rsid w:val="003C39D7"/>
    <w:rsid w:val="003E2C8B"/>
    <w:rsid w:val="003E5A6E"/>
    <w:rsid w:val="003F46DA"/>
    <w:rsid w:val="00455161"/>
    <w:rsid w:val="004C3F11"/>
    <w:rsid w:val="00535977"/>
    <w:rsid w:val="005442CE"/>
    <w:rsid w:val="00581358"/>
    <w:rsid w:val="005B5822"/>
    <w:rsid w:val="005C0C87"/>
    <w:rsid w:val="005E37A2"/>
    <w:rsid w:val="00626815"/>
    <w:rsid w:val="00635C50"/>
    <w:rsid w:val="00652604"/>
    <w:rsid w:val="00674C80"/>
    <w:rsid w:val="0079350F"/>
    <w:rsid w:val="007B2E52"/>
    <w:rsid w:val="007C157B"/>
    <w:rsid w:val="007C38A4"/>
    <w:rsid w:val="007D2E6A"/>
    <w:rsid w:val="008B32A6"/>
    <w:rsid w:val="008D54EC"/>
    <w:rsid w:val="008F118B"/>
    <w:rsid w:val="00903E7A"/>
    <w:rsid w:val="00906DCC"/>
    <w:rsid w:val="009263D0"/>
    <w:rsid w:val="009337D2"/>
    <w:rsid w:val="00996EF2"/>
    <w:rsid w:val="009B34FD"/>
    <w:rsid w:val="009C5E57"/>
    <w:rsid w:val="00A01290"/>
    <w:rsid w:val="00A161D7"/>
    <w:rsid w:val="00A413F7"/>
    <w:rsid w:val="00A441EE"/>
    <w:rsid w:val="00A51F3A"/>
    <w:rsid w:val="00A8540B"/>
    <w:rsid w:val="00AC7A7C"/>
    <w:rsid w:val="00AF2BD6"/>
    <w:rsid w:val="00B2613C"/>
    <w:rsid w:val="00B73E48"/>
    <w:rsid w:val="00B84CEA"/>
    <w:rsid w:val="00BC0223"/>
    <w:rsid w:val="00BD6F74"/>
    <w:rsid w:val="00BE7764"/>
    <w:rsid w:val="00C324A3"/>
    <w:rsid w:val="00C4266D"/>
    <w:rsid w:val="00C5676A"/>
    <w:rsid w:val="00C71E20"/>
    <w:rsid w:val="00CA1838"/>
    <w:rsid w:val="00CC2619"/>
    <w:rsid w:val="00CE06AB"/>
    <w:rsid w:val="00CF6999"/>
    <w:rsid w:val="00D30E8C"/>
    <w:rsid w:val="00D378E9"/>
    <w:rsid w:val="00D935E2"/>
    <w:rsid w:val="00D977A8"/>
    <w:rsid w:val="00E87E3B"/>
    <w:rsid w:val="00EA2DCE"/>
    <w:rsid w:val="00EC1A2E"/>
    <w:rsid w:val="00EF2B69"/>
    <w:rsid w:val="00EF79EB"/>
    <w:rsid w:val="00F13BE4"/>
    <w:rsid w:val="00F47DB6"/>
    <w:rsid w:val="00F61355"/>
    <w:rsid w:val="00F742A2"/>
    <w:rsid w:val="00F81F09"/>
    <w:rsid w:val="00F922E4"/>
    <w:rsid w:val="00FA1E13"/>
    <w:rsid w:val="00FC0640"/>
    <w:rsid w:val="00FF7C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F74"/>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9" w:lineRule="exact"/>
      <w:jc w:val="both"/>
    </w:pPr>
    <w:rPr>
      <w:rFonts w:cs="ＭＳ 明朝"/>
      <w:spacing w:val="1"/>
      <w:sz w:val="22"/>
      <w:szCs w:val="22"/>
    </w:rPr>
  </w:style>
  <w:style w:type="paragraph" w:styleId="a4">
    <w:name w:val="header"/>
    <w:basedOn w:val="a"/>
    <w:link w:val="a5"/>
    <w:uiPriority w:val="99"/>
    <w:rsid w:val="000D0F7C"/>
    <w:pPr>
      <w:tabs>
        <w:tab w:val="center" w:pos="4252"/>
        <w:tab w:val="right" w:pos="8504"/>
      </w:tabs>
      <w:snapToGrid w:val="0"/>
    </w:pPr>
  </w:style>
  <w:style w:type="character" w:customStyle="1" w:styleId="a5">
    <w:name w:val="ヘッダー (文字)"/>
    <w:link w:val="a4"/>
    <w:uiPriority w:val="99"/>
    <w:semiHidden/>
    <w:rsid w:val="00A61F83"/>
    <w:rPr>
      <w:rFonts w:ascii="ＭＳ ゴシック" w:eastAsia="ＭＳ ゴシック"/>
      <w:kern w:val="2"/>
      <w:sz w:val="22"/>
    </w:rPr>
  </w:style>
  <w:style w:type="paragraph" w:styleId="a6">
    <w:name w:val="footer"/>
    <w:basedOn w:val="a"/>
    <w:link w:val="a7"/>
    <w:uiPriority w:val="99"/>
    <w:rsid w:val="000D0F7C"/>
    <w:pPr>
      <w:tabs>
        <w:tab w:val="center" w:pos="4252"/>
        <w:tab w:val="right" w:pos="8504"/>
      </w:tabs>
      <w:snapToGrid w:val="0"/>
    </w:pPr>
  </w:style>
  <w:style w:type="character" w:customStyle="1" w:styleId="a7">
    <w:name w:val="フッター (文字)"/>
    <w:link w:val="a6"/>
    <w:uiPriority w:val="99"/>
    <w:semiHidden/>
    <w:rsid w:val="00A61F83"/>
    <w:rPr>
      <w:rFonts w:ascii="ＭＳ ゴシック" w:eastAsia="ＭＳ ゴシック"/>
      <w:kern w:val="2"/>
      <w:sz w:val="22"/>
    </w:rPr>
  </w:style>
  <w:style w:type="character" w:styleId="a8">
    <w:name w:val="page number"/>
    <w:uiPriority w:val="99"/>
    <w:rsid w:val="000D0F7C"/>
    <w:rPr>
      <w:rFonts w:cs="Times New Roman"/>
    </w:rPr>
  </w:style>
  <w:style w:type="paragraph" w:styleId="a9">
    <w:name w:val="Balloon Text"/>
    <w:basedOn w:val="a"/>
    <w:link w:val="aa"/>
    <w:uiPriority w:val="99"/>
    <w:semiHidden/>
    <w:rsid w:val="00076357"/>
    <w:rPr>
      <w:rFonts w:ascii="Arial" w:hAnsi="Arial"/>
      <w:sz w:val="18"/>
      <w:szCs w:val="18"/>
    </w:rPr>
  </w:style>
  <w:style w:type="character" w:customStyle="1" w:styleId="aa">
    <w:name w:val="吹き出し (文字)"/>
    <w:link w:val="a9"/>
    <w:uiPriority w:val="99"/>
    <w:semiHidden/>
    <w:rsid w:val="00A61F83"/>
    <w:rPr>
      <w:rFonts w:ascii="Arial" w:eastAsia="ＭＳ ゴシック" w:hAnsi="Arial" w:cs="Times New Roman"/>
      <w:kern w:val="2"/>
      <w:sz w:val="0"/>
      <w:szCs w:val="0"/>
    </w:rPr>
  </w:style>
  <w:style w:type="paragraph" w:customStyle="1" w:styleId="ab">
    <w:name w:val="レベル１文書"/>
    <w:basedOn w:val="a"/>
    <w:rsid w:val="00906DCC"/>
    <w:pPr>
      <w:adjustRightInd w:val="0"/>
      <w:ind w:leftChars="200" w:left="397" w:firstLineChars="100" w:firstLine="198"/>
      <w:jc w:val="left"/>
    </w:pPr>
    <w:rPr>
      <w:rFonts w:hAnsi="ＭＳ ゴシック" w:cs="ＭＳ 明朝"/>
    </w:rPr>
  </w:style>
  <w:style w:type="paragraph" w:customStyle="1" w:styleId="ac">
    <w:name w:val="レベル１見出し"/>
    <w:basedOn w:val="a"/>
    <w:rsid w:val="00906DCC"/>
    <w:pPr>
      <w:adjustRightInd w:val="0"/>
      <w:jc w:val="left"/>
    </w:pPr>
    <w:rPr>
      <w:rFonts w:hAnsi="ＭＳ ゴシック"/>
      <w:szCs w:val="22"/>
    </w:rPr>
  </w:style>
  <w:style w:type="paragraph" w:customStyle="1" w:styleId="ad">
    <w:name w:val="レベル２見出し"/>
    <w:basedOn w:val="a"/>
    <w:rsid w:val="00906DCC"/>
    <w:pPr>
      <w:ind w:leftChars="100" w:left="793" w:hangingChars="300" w:hanging="595"/>
      <w:jc w:val="left"/>
    </w:pPr>
    <w:rPr>
      <w:rFonts w:hAnsi="ＭＳ ゴシック" w:cs="ＭＳ 明朝"/>
    </w:rPr>
  </w:style>
  <w:style w:type="paragraph" w:customStyle="1" w:styleId="ae">
    <w:name w:val="レベル２箇条書き"/>
    <w:basedOn w:val="a"/>
    <w:rsid w:val="00906DCC"/>
    <w:pPr>
      <w:ind w:leftChars="400" w:left="992" w:hangingChars="100" w:hanging="198"/>
      <w:jc w:val="left"/>
    </w:pPr>
    <w:rPr>
      <w:rFonts w:hAnsi="ＭＳ ゴシック" w:cs="ＭＳ 明朝"/>
    </w:rPr>
  </w:style>
  <w:style w:type="paragraph" w:customStyle="1" w:styleId="af">
    <w:name w:val="レベル２文書"/>
    <w:basedOn w:val="a"/>
    <w:rsid w:val="00906DCC"/>
    <w:pPr>
      <w:adjustRightInd w:val="0"/>
      <w:ind w:leftChars="400" w:left="794" w:firstLineChars="100" w:firstLine="198"/>
      <w:jc w:val="left"/>
    </w:pPr>
    <w:rPr>
      <w:rFonts w:hAnsi="ＭＳ ゴシック" w:cs="ＭＳ 明朝"/>
    </w:rPr>
  </w:style>
  <w:style w:type="paragraph" w:customStyle="1" w:styleId="af0">
    <w:name w:val="レベル３見出し"/>
    <w:basedOn w:val="a"/>
    <w:rsid w:val="00906DCC"/>
    <w:pPr>
      <w:adjustRightInd w:val="0"/>
      <w:ind w:leftChars="200" w:left="992" w:hangingChars="300" w:hanging="595"/>
      <w:jc w:val="left"/>
    </w:pPr>
    <w:rPr>
      <w:rFonts w:hAnsi="ＭＳ ゴシック" w:cs="ＭＳ 明朝"/>
    </w:rPr>
  </w:style>
  <w:style w:type="paragraph" w:customStyle="1" w:styleId="af1">
    <w:name w:val="レベル４見出し"/>
    <w:basedOn w:val="a"/>
    <w:link w:val="af2"/>
    <w:rsid w:val="00B73E48"/>
    <w:pPr>
      <w:ind w:leftChars="300" w:left="1190" w:hangingChars="300" w:hanging="595"/>
    </w:pPr>
    <w:rPr>
      <w:rFonts w:hAnsi="ＭＳ ゴシック"/>
      <w:szCs w:val="22"/>
    </w:rPr>
  </w:style>
  <w:style w:type="character" w:customStyle="1" w:styleId="af2">
    <w:name w:val="レベル４見出し (文字)"/>
    <w:link w:val="af1"/>
    <w:locked/>
    <w:rsid w:val="00B73E48"/>
    <w:rPr>
      <w:rFonts w:ascii="ＭＳ ゴシック" w:eastAsia="ＭＳ ゴシック" w:hAnsi="ＭＳ ゴシック"/>
      <w:kern w:val="2"/>
      <w:sz w:val="22"/>
      <w:lang w:val="en-US" w:eastAsia="ja-JP"/>
    </w:rPr>
  </w:style>
  <w:style w:type="paragraph" w:customStyle="1" w:styleId="af3">
    <w:name w:val="レベル４箇条書き"/>
    <w:basedOn w:val="a"/>
    <w:rsid w:val="00906DCC"/>
    <w:pPr>
      <w:ind w:leftChars="600" w:left="1389" w:hangingChars="100" w:hanging="198"/>
      <w:jc w:val="left"/>
    </w:pPr>
    <w:rPr>
      <w:rFonts w:hAnsi="ＭＳ ゴシック" w:cs="ＭＳ 明朝"/>
    </w:rPr>
  </w:style>
  <w:style w:type="paragraph" w:customStyle="1" w:styleId="af4">
    <w:name w:val="レベル３文書"/>
    <w:basedOn w:val="a"/>
    <w:rsid w:val="00B73E48"/>
    <w:pPr>
      <w:adjustRightInd w:val="0"/>
      <w:ind w:leftChars="500" w:left="992" w:firstLineChars="100" w:firstLine="198"/>
      <w:jc w:val="left"/>
    </w:pPr>
    <w:rPr>
      <w:rFonts w:hAnsi="ＭＳ ゴシック" w:cs="ＭＳ 明朝"/>
    </w:rPr>
  </w:style>
  <w:style w:type="paragraph" w:customStyle="1" w:styleId="af5">
    <w:name w:val="レベル３箇条書き"/>
    <w:basedOn w:val="a"/>
    <w:rsid w:val="00B73E48"/>
    <w:pPr>
      <w:ind w:leftChars="500" w:left="1190" w:hangingChars="100" w:hanging="198"/>
      <w:jc w:val="left"/>
    </w:pPr>
    <w:rPr>
      <w:rFonts w:cs="ＭＳ 明朝"/>
    </w:rPr>
  </w:style>
  <w:style w:type="paragraph" w:customStyle="1" w:styleId="af6">
    <w:name w:val="レベル４文書"/>
    <w:basedOn w:val="a"/>
    <w:rsid w:val="00AF2BD6"/>
    <w:pPr>
      <w:ind w:leftChars="600" w:left="1191" w:firstLineChars="100" w:firstLine="198"/>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11DD51-841F-4B33-98F9-81E3642E5F45}"/>
</file>

<file path=customXml/itemProps2.xml><?xml version="1.0" encoding="utf-8"?>
<ds:datastoreItem xmlns:ds="http://schemas.openxmlformats.org/officeDocument/2006/customXml" ds:itemID="{830DD2A8-ED34-4D96-AF25-B9DE41EFE670}"/>
</file>

<file path=customXml/itemProps3.xml><?xml version="1.0" encoding="utf-8"?>
<ds:datastoreItem xmlns:ds="http://schemas.openxmlformats.org/officeDocument/2006/customXml" ds:itemID="{3B7A3308-9837-43CC-9C9E-14F5C8316DA6}"/>
</file>

<file path=docProps/app.xml><?xml version="1.0" encoding="utf-8"?>
<Properties xmlns="http://schemas.openxmlformats.org/officeDocument/2006/extended-properties" xmlns:vt="http://schemas.openxmlformats.org/officeDocument/2006/docPropsVTypes">
  <Template>Normal.dotm</Template>
  <TotalTime>0</TotalTime>
  <Pages>3</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2016-03-18T07:07:00Z</dcterms:created>
  <dcterms:modified xsi:type="dcterms:W3CDTF">2017-08-08T05:18:00Z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