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79687E" w14:textId="77777777" w:rsidR="0059211E" w:rsidRPr="000C30AD" w:rsidRDefault="0059211E" w:rsidP="00F9445C">
      <w:pPr>
        <w:rPr>
          <w:rFonts w:ascii="Arial" w:hAnsi="Arial" w:cs="Arial"/>
        </w:rPr>
      </w:pPr>
      <w:bookmarkStart w:id="0" w:name="_GoBack"/>
      <w:bookmarkEnd w:id="0"/>
    </w:p>
    <w:p w14:paraId="56AA5BC0" w14:textId="77777777" w:rsidR="0059211E" w:rsidRPr="000C30AD" w:rsidRDefault="0059211E" w:rsidP="00F9445C">
      <w:pPr>
        <w:rPr>
          <w:rFonts w:ascii="Arial" w:hAnsi="Arial" w:cs="Arial"/>
        </w:rPr>
      </w:pPr>
    </w:p>
    <w:p w14:paraId="608EB482" w14:textId="77777777" w:rsidR="0059211E" w:rsidRPr="000C30AD" w:rsidRDefault="0059211E" w:rsidP="00F9445C">
      <w:pPr>
        <w:rPr>
          <w:rFonts w:ascii="Arial" w:hAnsi="Arial" w:cs="Arial"/>
        </w:rPr>
      </w:pPr>
    </w:p>
    <w:p w14:paraId="5DAFBE4F" w14:textId="77777777" w:rsidR="0059211E" w:rsidRPr="000C30AD" w:rsidRDefault="0059211E" w:rsidP="00F9445C">
      <w:pPr>
        <w:rPr>
          <w:rFonts w:ascii="Arial" w:hAnsi="Arial" w:cs="Arial"/>
        </w:rPr>
      </w:pPr>
    </w:p>
    <w:p w14:paraId="3A24C9CC" w14:textId="77777777" w:rsidR="0059211E" w:rsidRPr="000C30AD" w:rsidRDefault="0059211E" w:rsidP="00F9445C">
      <w:pPr>
        <w:rPr>
          <w:rFonts w:ascii="Arial" w:hAnsi="Arial" w:cs="Arial"/>
        </w:rPr>
      </w:pPr>
    </w:p>
    <w:p w14:paraId="305E5C92" w14:textId="77777777" w:rsidR="0059211E" w:rsidRPr="000C30AD" w:rsidRDefault="0059211E" w:rsidP="00F9445C">
      <w:pPr>
        <w:rPr>
          <w:rFonts w:ascii="Arial" w:hAnsi="Arial" w:cs="Arial"/>
        </w:rPr>
      </w:pPr>
    </w:p>
    <w:p w14:paraId="2F120F21" w14:textId="77777777" w:rsidR="0059211E" w:rsidRPr="000C30AD" w:rsidRDefault="0059211E" w:rsidP="00F9445C">
      <w:pPr>
        <w:rPr>
          <w:rFonts w:ascii="Arial" w:hAnsi="Arial" w:cs="Arial"/>
        </w:rPr>
      </w:pPr>
    </w:p>
    <w:p w14:paraId="62DB2068" w14:textId="77777777" w:rsidR="0059211E" w:rsidRPr="000C30AD" w:rsidRDefault="0059211E" w:rsidP="00F9445C">
      <w:pPr>
        <w:rPr>
          <w:rFonts w:ascii="Arial" w:hAnsi="Arial" w:cs="Arial"/>
        </w:rPr>
      </w:pPr>
    </w:p>
    <w:p w14:paraId="0B771133" w14:textId="77777777" w:rsidR="0059211E" w:rsidRPr="000C30AD" w:rsidRDefault="0059211E" w:rsidP="00F9445C">
      <w:pPr>
        <w:rPr>
          <w:rFonts w:ascii="Arial" w:hAnsi="Arial" w:cs="Arial"/>
        </w:rPr>
      </w:pPr>
    </w:p>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59211E" w:rsidRPr="000C30AD" w14:paraId="1A687300" w14:textId="77777777" w:rsidTr="00073C9F">
        <w:trPr>
          <w:trHeight w:val="1611"/>
          <w:jc w:val="center"/>
        </w:trPr>
        <w:tc>
          <w:tcPr>
            <w:tcW w:w="7655" w:type="dxa"/>
            <w:tcBorders>
              <w:top w:val="single" w:sz="4" w:space="0" w:color="auto"/>
              <w:bottom w:val="single" w:sz="4" w:space="0" w:color="auto"/>
            </w:tcBorders>
          </w:tcPr>
          <w:p w14:paraId="71DB75B7" w14:textId="77777777" w:rsidR="0059211E" w:rsidRPr="000C30AD" w:rsidRDefault="0059211E" w:rsidP="00F9445C">
            <w:pPr>
              <w:rPr>
                <w:rFonts w:ascii="Arial" w:hAnsi="Arial" w:cs="Arial"/>
                <w:sz w:val="44"/>
              </w:rPr>
            </w:pPr>
          </w:p>
          <w:p w14:paraId="0B3FE36C" w14:textId="1688C286" w:rsidR="0059211E" w:rsidRPr="000C30AD" w:rsidRDefault="00F37014" w:rsidP="005B570D">
            <w:pPr>
              <w:jc w:val="center"/>
              <w:rPr>
                <w:rFonts w:ascii="Arial" w:hAnsi="Arial" w:cs="Arial"/>
                <w:b/>
                <w:kern w:val="0"/>
                <w:sz w:val="44"/>
                <w:lang w:eastAsia="ja-JP"/>
              </w:rPr>
            </w:pPr>
            <w:r w:rsidRPr="000C30AD">
              <w:rPr>
                <w:rFonts w:ascii="Arial" w:hAnsi="Arial" w:cs="Arial"/>
                <w:b/>
                <w:sz w:val="44"/>
              </w:rPr>
              <w:t>203</w:t>
            </w:r>
            <w:r w:rsidRPr="000C30AD">
              <w:rPr>
                <w:rFonts w:ascii="Arial" w:hAnsi="Arial" w:cs="Arial"/>
                <w:b/>
                <w:sz w:val="44"/>
                <w:lang w:eastAsia="ja-JP"/>
              </w:rPr>
              <w:t>0</w:t>
            </w:r>
            <w:r w:rsidR="0059211E" w:rsidRPr="000C30AD">
              <w:rPr>
                <w:rFonts w:ascii="Arial" w:hAnsi="Arial" w:cs="Arial"/>
                <w:b/>
                <w:sz w:val="44"/>
              </w:rPr>
              <w:t>.</w:t>
            </w:r>
            <w:r w:rsidR="00612733" w:rsidRPr="000C30AD">
              <w:rPr>
                <w:rFonts w:ascii="Arial" w:hAnsi="Arial" w:cs="Arial"/>
                <w:b/>
                <w:sz w:val="44"/>
                <w:lang w:eastAsia="ja-JP"/>
              </w:rPr>
              <w:t xml:space="preserve"> </w:t>
            </w:r>
            <w:r w:rsidR="009576E7" w:rsidRPr="000C30AD">
              <w:rPr>
                <w:rFonts w:ascii="Arial" w:hAnsi="Arial" w:cs="Arial"/>
                <w:b/>
                <w:kern w:val="0"/>
                <w:sz w:val="44"/>
              </w:rPr>
              <w:t>Loading</w:t>
            </w:r>
            <w:r w:rsidR="009576E7" w:rsidRPr="000C30AD">
              <w:rPr>
                <w:rFonts w:ascii="Arial" w:hAnsi="Arial" w:cs="Arial"/>
                <w:b/>
                <w:kern w:val="0"/>
                <w:sz w:val="44"/>
                <w:lang w:eastAsia="ja-JP"/>
              </w:rPr>
              <w:t xml:space="preserve"> </w:t>
            </w:r>
            <w:r w:rsidR="000C7C5E" w:rsidRPr="000C30AD">
              <w:rPr>
                <w:rFonts w:ascii="Arial" w:hAnsi="Arial" w:cs="Arial"/>
                <w:b/>
                <w:kern w:val="0"/>
                <w:sz w:val="44"/>
                <w:lang w:eastAsia="ja-JP"/>
              </w:rPr>
              <w:t>C</w:t>
            </w:r>
            <w:r w:rsidR="000C7C5E" w:rsidRPr="000C30AD">
              <w:rPr>
                <w:rFonts w:ascii="Arial" w:hAnsi="Arial" w:cs="Arial"/>
                <w:b/>
                <w:kern w:val="0"/>
                <w:sz w:val="44"/>
              </w:rPr>
              <w:t xml:space="preserve">onfirmation </w:t>
            </w:r>
            <w:r w:rsidR="000C7C5E" w:rsidRPr="000C30AD">
              <w:rPr>
                <w:rFonts w:ascii="Arial" w:hAnsi="Arial" w:cs="Arial"/>
                <w:b/>
                <w:kern w:val="0"/>
                <w:sz w:val="44"/>
                <w:lang w:eastAsia="ja-JP"/>
              </w:rPr>
              <w:t>R</w:t>
            </w:r>
            <w:r w:rsidR="0059211E" w:rsidRPr="000C30AD">
              <w:rPr>
                <w:rFonts w:ascii="Arial" w:hAnsi="Arial" w:cs="Arial"/>
                <w:b/>
                <w:kern w:val="0"/>
                <w:sz w:val="44"/>
              </w:rPr>
              <w:t>egistration</w:t>
            </w:r>
          </w:p>
          <w:p w14:paraId="2D04561D" w14:textId="77777777" w:rsidR="0059211E" w:rsidRPr="000C30AD" w:rsidRDefault="0059211E" w:rsidP="00F9445C">
            <w:pPr>
              <w:rPr>
                <w:rFonts w:ascii="Arial" w:hAnsi="Arial" w:cs="Arial"/>
                <w:sz w:val="44"/>
              </w:rPr>
            </w:pPr>
          </w:p>
        </w:tc>
      </w:tr>
    </w:tbl>
    <w:p w14:paraId="34108006" w14:textId="77777777" w:rsidR="0059211E" w:rsidRPr="000C30AD" w:rsidRDefault="0059211E" w:rsidP="00F9445C">
      <w:pPr>
        <w:rPr>
          <w:rFonts w:ascii="Arial" w:hAnsi="Arial" w:cs="Arial"/>
          <w:sz w:val="44"/>
          <w:szCs w:val="44"/>
        </w:rPr>
      </w:pPr>
    </w:p>
    <w:p w14:paraId="780C226B" w14:textId="77777777" w:rsidR="0059211E" w:rsidRPr="000C30AD" w:rsidRDefault="0059211E" w:rsidP="00F9445C">
      <w:pPr>
        <w:rPr>
          <w:rFonts w:ascii="Arial" w:hAnsi="Arial" w:cs="Arial"/>
          <w:sz w:val="44"/>
          <w:szCs w:val="44"/>
        </w:rPr>
      </w:pPr>
    </w:p>
    <w:p w14:paraId="04916493" w14:textId="77777777" w:rsidR="0059211E" w:rsidRPr="000C30AD" w:rsidRDefault="0059211E" w:rsidP="00F9445C">
      <w:pPr>
        <w:rPr>
          <w:rFonts w:ascii="Arial" w:hAnsi="Arial" w:cs="Arial"/>
          <w:sz w:val="44"/>
          <w:szCs w:val="44"/>
        </w:rPr>
      </w:pPr>
    </w:p>
    <w:p w14:paraId="58CC1F10" w14:textId="77777777" w:rsidR="0059211E" w:rsidRPr="000C30AD" w:rsidRDefault="0059211E" w:rsidP="00F9445C">
      <w:pPr>
        <w:rPr>
          <w:rFonts w:ascii="Arial" w:hAnsi="Arial" w:cs="Arial"/>
          <w:sz w:val="44"/>
          <w:szCs w:val="44"/>
        </w:rPr>
      </w:pPr>
    </w:p>
    <w:p w14:paraId="29D0837A" w14:textId="77777777" w:rsidR="0059211E" w:rsidRPr="000C30AD" w:rsidRDefault="0059211E" w:rsidP="00F9445C">
      <w:pPr>
        <w:rPr>
          <w:rFonts w:ascii="Arial" w:hAnsi="Arial" w:cs="Arial"/>
          <w:sz w:val="44"/>
          <w:szCs w:val="44"/>
        </w:rPr>
      </w:pPr>
    </w:p>
    <w:p w14:paraId="3F50B0EB" w14:textId="77777777" w:rsidR="0059211E" w:rsidRPr="000C30AD" w:rsidRDefault="0059211E" w:rsidP="00F9445C">
      <w:pPr>
        <w:rPr>
          <w:rFonts w:ascii="Arial" w:hAnsi="Arial" w:cs="Arial"/>
          <w:sz w:val="44"/>
          <w:szCs w:val="44"/>
        </w:rPr>
      </w:pPr>
    </w:p>
    <w:p w14:paraId="159FF9CC" w14:textId="77777777" w:rsidR="0059211E" w:rsidRPr="000C30AD" w:rsidRDefault="0059211E" w:rsidP="00F9445C">
      <w:pPr>
        <w:rPr>
          <w:rFonts w:ascii="Arial" w:hAnsi="Arial" w:cs="Arial"/>
          <w:sz w:val="44"/>
          <w:szCs w:val="44"/>
        </w:rPr>
      </w:pPr>
    </w:p>
    <w:p w14:paraId="353EB318" w14:textId="77777777" w:rsidR="0059211E" w:rsidRPr="000C30AD" w:rsidRDefault="0059211E" w:rsidP="00F9445C">
      <w:pPr>
        <w:rPr>
          <w:rFonts w:ascii="Arial" w:hAnsi="Arial" w:cs="Arial"/>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04"/>
        <w:gridCol w:w="4048"/>
      </w:tblGrid>
      <w:tr w:rsidR="000C30AD" w:rsidRPr="000C30AD" w14:paraId="69FEBC40" w14:textId="77777777" w:rsidTr="00924DB4">
        <w:trPr>
          <w:trHeight w:val="593"/>
          <w:jc w:val="center"/>
        </w:trPr>
        <w:tc>
          <w:tcPr>
            <w:tcW w:w="1904" w:type="dxa"/>
            <w:tcBorders>
              <w:top w:val="single" w:sz="4" w:space="0" w:color="auto"/>
              <w:left w:val="single" w:sz="4" w:space="0" w:color="auto"/>
              <w:bottom w:val="single" w:sz="4" w:space="0" w:color="auto"/>
              <w:right w:val="single" w:sz="4" w:space="0" w:color="auto"/>
            </w:tcBorders>
            <w:vAlign w:val="center"/>
          </w:tcPr>
          <w:p w14:paraId="41696B19" w14:textId="77777777" w:rsidR="0059211E" w:rsidRPr="000C30AD" w:rsidRDefault="0059211E" w:rsidP="000B43BF">
            <w:pPr>
              <w:jc w:val="center"/>
              <w:rPr>
                <w:rFonts w:ascii="Arial" w:hAnsi="Arial" w:cs="Arial"/>
              </w:rPr>
            </w:pPr>
            <w:r w:rsidRPr="000C30AD">
              <w:rPr>
                <w:rFonts w:ascii="Arial" w:hAnsi="Arial" w:cs="Arial"/>
              </w:rPr>
              <w:t>Procedure Code</w:t>
            </w:r>
          </w:p>
        </w:tc>
        <w:tc>
          <w:tcPr>
            <w:tcW w:w="4048" w:type="dxa"/>
            <w:tcBorders>
              <w:top w:val="single" w:sz="4" w:space="0" w:color="auto"/>
              <w:left w:val="single" w:sz="4" w:space="0" w:color="auto"/>
              <w:bottom w:val="single" w:sz="4" w:space="0" w:color="auto"/>
              <w:right w:val="single" w:sz="4" w:space="0" w:color="auto"/>
            </w:tcBorders>
            <w:vAlign w:val="center"/>
          </w:tcPr>
          <w:p w14:paraId="043E6D96" w14:textId="77777777" w:rsidR="0059211E" w:rsidRPr="000C30AD" w:rsidRDefault="00504F39" w:rsidP="000B43BF">
            <w:pPr>
              <w:jc w:val="center"/>
              <w:rPr>
                <w:rFonts w:ascii="Arial" w:hAnsi="Arial" w:cs="Arial"/>
              </w:rPr>
            </w:pPr>
            <w:r w:rsidRPr="000C30AD">
              <w:rPr>
                <w:rFonts w:ascii="Arial" w:hAnsi="Arial" w:cs="Arial"/>
              </w:rPr>
              <w:t>Procedure Name</w:t>
            </w:r>
          </w:p>
        </w:tc>
      </w:tr>
      <w:tr w:rsidR="0059211E" w:rsidRPr="000C30AD" w14:paraId="3A601199" w14:textId="77777777" w:rsidTr="00924DB4">
        <w:trPr>
          <w:trHeight w:val="663"/>
          <w:jc w:val="center"/>
        </w:trPr>
        <w:tc>
          <w:tcPr>
            <w:tcW w:w="1904" w:type="dxa"/>
            <w:tcBorders>
              <w:top w:val="single" w:sz="4" w:space="0" w:color="auto"/>
              <w:left w:val="single" w:sz="4" w:space="0" w:color="auto"/>
              <w:bottom w:val="single" w:sz="4" w:space="0" w:color="auto"/>
              <w:right w:val="single" w:sz="4" w:space="0" w:color="auto"/>
            </w:tcBorders>
            <w:vAlign w:val="center"/>
          </w:tcPr>
          <w:p w14:paraId="6C88DC42" w14:textId="77777777" w:rsidR="0059211E" w:rsidRPr="000C30AD" w:rsidRDefault="0059211E" w:rsidP="000B43BF">
            <w:pPr>
              <w:jc w:val="center"/>
              <w:rPr>
                <w:rFonts w:ascii="Arial" w:hAnsi="Arial" w:cs="Arial"/>
              </w:rPr>
            </w:pPr>
            <w:r w:rsidRPr="000C30AD">
              <w:rPr>
                <w:rFonts w:ascii="Arial" w:hAnsi="Arial" w:cs="Arial"/>
                <w:kern w:val="0"/>
              </w:rPr>
              <w:t>CCL</w:t>
            </w:r>
          </w:p>
        </w:tc>
        <w:tc>
          <w:tcPr>
            <w:tcW w:w="4048" w:type="dxa"/>
            <w:tcBorders>
              <w:top w:val="single" w:sz="4" w:space="0" w:color="auto"/>
              <w:left w:val="single" w:sz="4" w:space="0" w:color="auto"/>
              <w:bottom w:val="single" w:sz="4" w:space="0" w:color="auto"/>
              <w:right w:val="single" w:sz="4" w:space="0" w:color="auto"/>
            </w:tcBorders>
            <w:vAlign w:val="center"/>
          </w:tcPr>
          <w:p w14:paraId="5976B73A" w14:textId="179B5C75" w:rsidR="0059211E" w:rsidRPr="000C30AD" w:rsidRDefault="00EF342B" w:rsidP="000B43BF">
            <w:pPr>
              <w:jc w:val="center"/>
              <w:rPr>
                <w:rFonts w:ascii="Arial" w:hAnsi="Arial" w:cs="Arial"/>
                <w:lang w:eastAsia="ja-JP"/>
              </w:rPr>
            </w:pPr>
            <w:r w:rsidRPr="000C30AD">
              <w:rPr>
                <w:rFonts w:ascii="Arial" w:hAnsi="Arial" w:cs="Arial"/>
                <w:kern w:val="0"/>
                <w:lang w:eastAsia="ja-JP"/>
              </w:rPr>
              <w:t>Loading Confirmation Registration</w:t>
            </w:r>
          </w:p>
        </w:tc>
      </w:tr>
    </w:tbl>
    <w:p w14:paraId="128FF925" w14:textId="77777777" w:rsidR="0059211E" w:rsidRPr="000C30AD" w:rsidRDefault="0059211E" w:rsidP="00F9445C">
      <w:pPr>
        <w:rPr>
          <w:rFonts w:ascii="Arial" w:hAnsi="Arial" w:cs="Arial"/>
        </w:rPr>
      </w:pPr>
    </w:p>
    <w:p w14:paraId="3855BCC2" w14:textId="77777777" w:rsidR="007207DF" w:rsidRPr="000C30AD" w:rsidRDefault="0059211E" w:rsidP="00F9445C">
      <w:pPr>
        <w:pStyle w:val="11"/>
        <w:jc w:val="both"/>
        <w:rPr>
          <w:color w:val="auto"/>
        </w:rPr>
      </w:pPr>
      <w:r w:rsidRPr="000C30AD">
        <w:rPr>
          <w:color w:val="auto"/>
        </w:rPr>
        <w:br w:type="page"/>
      </w:r>
      <w:r w:rsidR="007207DF" w:rsidRPr="000C30AD">
        <w:rPr>
          <w:color w:val="auto"/>
        </w:rPr>
        <w:lastRenderedPageBreak/>
        <w:t>1.</w:t>
      </w:r>
      <w:r w:rsidR="007207DF" w:rsidRPr="000C30AD">
        <w:rPr>
          <w:color w:val="auto"/>
        </w:rPr>
        <w:tab/>
        <w:t>Procedure Outline</w:t>
      </w:r>
    </w:p>
    <w:p w14:paraId="4C3740C8" w14:textId="047EBD8E" w:rsidR="0059211E" w:rsidRPr="000C30AD" w:rsidRDefault="00EF342B" w:rsidP="00F9445C">
      <w:pPr>
        <w:pStyle w:val="txt"/>
        <w:rPr>
          <w:szCs w:val="22"/>
          <w:lang w:eastAsia="ja-JP"/>
        </w:rPr>
      </w:pPr>
      <w:r w:rsidRPr="000C30AD">
        <w:rPr>
          <w:lang w:eastAsia="ja-JP"/>
        </w:rPr>
        <w:t xml:space="preserve">Register that </w:t>
      </w:r>
      <w:r w:rsidR="00C245E5" w:rsidRPr="000C30AD">
        <w:rPr>
          <w:lang w:eastAsia="ja-JP"/>
        </w:rPr>
        <w:t>t</w:t>
      </w:r>
      <w:r w:rsidRPr="000C30AD">
        <w:rPr>
          <w:lang w:eastAsia="ja-JP"/>
        </w:rPr>
        <w:t xml:space="preserve">he loading </w:t>
      </w:r>
      <w:r w:rsidR="009576E7" w:rsidRPr="000C30AD">
        <w:rPr>
          <w:lang w:eastAsia="ja-JP"/>
        </w:rPr>
        <w:t>of</w:t>
      </w:r>
      <w:r w:rsidRPr="000C30AD">
        <w:rPr>
          <w:lang w:eastAsia="ja-JP"/>
        </w:rPr>
        <w:t xml:space="preserve"> cargo into the ship has been confirmed. </w:t>
      </w:r>
    </w:p>
    <w:p w14:paraId="7EBD1E7B" w14:textId="77777777" w:rsidR="0059211E" w:rsidRPr="000C30AD" w:rsidRDefault="0059211E" w:rsidP="00F9445C">
      <w:pPr>
        <w:tabs>
          <w:tab w:val="left" w:pos="594"/>
        </w:tabs>
        <w:autoSpaceDE w:val="0"/>
        <w:autoSpaceDN w:val="0"/>
        <w:adjustRightInd w:val="0"/>
        <w:rPr>
          <w:rFonts w:ascii="Arial" w:hAnsi="Arial" w:cs="Arial"/>
          <w:kern w:val="0"/>
          <w:szCs w:val="22"/>
        </w:rPr>
      </w:pPr>
    </w:p>
    <w:p w14:paraId="38474F1E" w14:textId="0D3AB3E0" w:rsidR="0059211E" w:rsidRPr="000C30AD" w:rsidRDefault="0059211E" w:rsidP="00F9445C">
      <w:pPr>
        <w:pStyle w:val="11"/>
        <w:jc w:val="both"/>
        <w:rPr>
          <w:color w:val="auto"/>
        </w:rPr>
      </w:pPr>
      <w:r w:rsidRPr="000C30AD">
        <w:rPr>
          <w:color w:val="auto"/>
        </w:rPr>
        <w:t>2.</w:t>
      </w:r>
      <w:r w:rsidR="007207DF" w:rsidRPr="000C30AD">
        <w:rPr>
          <w:color w:val="auto"/>
        </w:rPr>
        <w:tab/>
      </w:r>
      <w:r w:rsidR="00EF342B" w:rsidRPr="000C30AD">
        <w:rPr>
          <w:color w:val="auto"/>
        </w:rPr>
        <w:t>Implementer</w:t>
      </w:r>
    </w:p>
    <w:p w14:paraId="22B3043F" w14:textId="13DAD60E" w:rsidR="0059211E" w:rsidRPr="000C30AD" w:rsidRDefault="000773F9" w:rsidP="00F9445C">
      <w:pPr>
        <w:pStyle w:val="txt"/>
        <w:rPr>
          <w:szCs w:val="22"/>
        </w:rPr>
      </w:pPr>
      <w:r w:rsidRPr="000C30AD">
        <w:t xml:space="preserve">Customs broker, </w:t>
      </w:r>
      <w:r w:rsidR="00186DAB" w:rsidRPr="000C30AD">
        <w:rPr>
          <w:lang w:eastAsia="ja-JP"/>
        </w:rPr>
        <w:t>C</w:t>
      </w:r>
      <w:r w:rsidRPr="000C30AD">
        <w:t xml:space="preserve">arrier, </w:t>
      </w:r>
      <w:r w:rsidR="00186DAB" w:rsidRPr="000C30AD">
        <w:rPr>
          <w:lang w:eastAsia="ja-JP"/>
        </w:rPr>
        <w:t>S</w:t>
      </w:r>
      <w:r w:rsidRPr="000C30AD">
        <w:t xml:space="preserve">hipping </w:t>
      </w:r>
      <w:r w:rsidR="00186DAB" w:rsidRPr="000C30AD">
        <w:t>A</w:t>
      </w:r>
      <w:r w:rsidRPr="000C30AD">
        <w:t xml:space="preserve">gent, CY, </w:t>
      </w:r>
      <w:r w:rsidR="00EE5AC7" w:rsidRPr="000C30AD">
        <w:rPr>
          <w:lang w:eastAsia="ja-JP"/>
        </w:rPr>
        <w:t>Sea</w:t>
      </w:r>
      <w:r w:rsidR="00C434CB" w:rsidRPr="000C30AD">
        <w:rPr>
          <w:lang w:eastAsia="ja-JP"/>
        </w:rPr>
        <w:t xml:space="preserve"> Freight Forwarder</w:t>
      </w:r>
    </w:p>
    <w:p w14:paraId="48B6B044" w14:textId="77777777" w:rsidR="0059211E" w:rsidRPr="000C30AD" w:rsidRDefault="0059211E" w:rsidP="00F9445C">
      <w:pPr>
        <w:tabs>
          <w:tab w:val="left" w:pos="594"/>
        </w:tabs>
        <w:autoSpaceDE w:val="0"/>
        <w:autoSpaceDN w:val="0"/>
        <w:adjustRightInd w:val="0"/>
        <w:rPr>
          <w:rFonts w:ascii="Arial" w:hAnsi="Arial" w:cs="Arial"/>
          <w:kern w:val="0"/>
          <w:szCs w:val="22"/>
        </w:rPr>
      </w:pPr>
    </w:p>
    <w:p w14:paraId="2394F034" w14:textId="77777777" w:rsidR="0059211E" w:rsidRPr="000C30AD" w:rsidRDefault="0059211E" w:rsidP="00F9445C">
      <w:pPr>
        <w:pStyle w:val="11"/>
        <w:jc w:val="both"/>
        <w:rPr>
          <w:color w:val="auto"/>
        </w:rPr>
      </w:pPr>
      <w:r w:rsidRPr="000C30AD">
        <w:rPr>
          <w:color w:val="auto"/>
        </w:rPr>
        <w:t>3.</w:t>
      </w:r>
      <w:r w:rsidR="007207DF" w:rsidRPr="000C30AD">
        <w:rPr>
          <w:color w:val="auto"/>
        </w:rPr>
        <w:tab/>
      </w:r>
      <w:r w:rsidRPr="000C30AD">
        <w:rPr>
          <w:color w:val="auto"/>
        </w:rPr>
        <w:t>Limits</w:t>
      </w:r>
    </w:p>
    <w:p w14:paraId="23CFCA04" w14:textId="7B087473" w:rsidR="0059211E" w:rsidRPr="000C30AD" w:rsidRDefault="00EE5AC7" w:rsidP="00F9445C">
      <w:pPr>
        <w:pStyle w:val="txt"/>
        <w:rPr>
          <w:szCs w:val="22"/>
          <w:lang w:eastAsia="ja-JP"/>
        </w:rPr>
      </w:pPr>
      <w:r w:rsidRPr="000C30AD">
        <w:t>N</w:t>
      </w:r>
      <w:r w:rsidRPr="000C30AD">
        <w:rPr>
          <w:lang w:eastAsia="ja-JP"/>
        </w:rPr>
        <w:t>il</w:t>
      </w:r>
    </w:p>
    <w:p w14:paraId="7585CE19" w14:textId="77777777" w:rsidR="0059211E" w:rsidRPr="000C30AD" w:rsidRDefault="0059211E" w:rsidP="00F9445C">
      <w:pPr>
        <w:tabs>
          <w:tab w:val="left" w:pos="594"/>
        </w:tabs>
        <w:autoSpaceDE w:val="0"/>
        <w:autoSpaceDN w:val="0"/>
        <w:adjustRightInd w:val="0"/>
        <w:rPr>
          <w:rFonts w:ascii="Arial" w:hAnsi="Arial" w:cs="Arial"/>
          <w:kern w:val="0"/>
          <w:szCs w:val="22"/>
        </w:rPr>
      </w:pPr>
    </w:p>
    <w:p w14:paraId="29407C56" w14:textId="77777777" w:rsidR="0059211E" w:rsidRPr="000C30AD" w:rsidRDefault="0059211E" w:rsidP="00F9445C">
      <w:pPr>
        <w:pStyle w:val="11"/>
        <w:jc w:val="both"/>
        <w:rPr>
          <w:color w:val="auto"/>
        </w:rPr>
      </w:pPr>
      <w:r w:rsidRPr="000C30AD">
        <w:rPr>
          <w:color w:val="auto"/>
        </w:rPr>
        <w:t>4.</w:t>
      </w:r>
      <w:r w:rsidR="007207DF" w:rsidRPr="000C30AD">
        <w:rPr>
          <w:color w:val="auto"/>
        </w:rPr>
        <w:tab/>
      </w:r>
      <w:r w:rsidRPr="000C30AD">
        <w:rPr>
          <w:color w:val="auto"/>
        </w:rPr>
        <w:t>Input Conditions</w:t>
      </w:r>
    </w:p>
    <w:p w14:paraId="29EEAE69" w14:textId="487AD9D4" w:rsidR="0059211E" w:rsidRPr="000C30AD" w:rsidRDefault="0059211E" w:rsidP="00F9445C">
      <w:pPr>
        <w:pStyle w:val="12"/>
        <w:jc w:val="both"/>
        <w:rPr>
          <w:color w:val="auto"/>
        </w:rPr>
      </w:pPr>
      <w:r w:rsidRPr="000C30AD">
        <w:rPr>
          <w:color w:val="auto"/>
        </w:rPr>
        <w:t>(1)</w:t>
      </w:r>
      <w:r w:rsidR="007207DF" w:rsidRPr="000C30AD">
        <w:rPr>
          <w:color w:val="auto"/>
        </w:rPr>
        <w:tab/>
      </w:r>
      <w:r w:rsidR="001912AD" w:rsidRPr="000C30AD">
        <w:rPr>
          <w:color w:val="auto"/>
        </w:rPr>
        <w:t xml:space="preserve">Implementer </w:t>
      </w:r>
      <w:r w:rsidRPr="000C30AD">
        <w:rPr>
          <w:color w:val="auto"/>
        </w:rPr>
        <w:t>verification</w:t>
      </w:r>
    </w:p>
    <w:p w14:paraId="44A5AA57" w14:textId="1C3E21B3" w:rsidR="0059211E" w:rsidRPr="000C30AD" w:rsidRDefault="007207DF" w:rsidP="00F9445C">
      <w:pPr>
        <w:pStyle w:val="13"/>
        <w:rPr>
          <w:kern w:val="0"/>
        </w:rPr>
      </w:pPr>
      <w:r w:rsidRPr="000C30AD">
        <w:t>[1]</w:t>
      </w:r>
      <w:r w:rsidRPr="000C30AD">
        <w:tab/>
      </w:r>
      <w:r w:rsidR="00EF342B" w:rsidRPr="000C30AD">
        <w:rPr>
          <w:kern w:val="0"/>
        </w:rPr>
        <w:t xml:space="preserve">The </w:t>
      </w:r>
      <w:r w:rsidR="001912AD" w:rsidRPr="000C30AD">
        <w:rPr>
          <w:kern w:val="0"/>
        </w:rPr>
        <w:t>implementer</w:t>
      </w:r>
      <w:r w:rsidR="00EF342B" w:rsidRPr="000C30AD">
        <w:t xml:space="preserve"> is a user already registered in the system.</w:t>
      </w:r>
    </w:p>
    <w:p w14:paraId="2284AE4A" w14:textId="4D529EF1" w:rsidR="0059211E" w:rsidRPr="000C30AD" w:rsidRDefault="007207DF" w:rsidP="00F9445C">
      <w:pPr>
        <w:pStyle w:val="13"/>
      </w:pPr>
      <w:r w:rsidRPr="000C30AD">
        <w:t>[2]</w:t>
      </w:r>
      <w:r w:rsidRPr="000C30AD">
        <w:tab/>
      </w:r>
      <w:r w:rsidR="00BF0250" w:rsidRPr="000C30AD">
        <w:t xml:space="preserve">If the implementer is a </w:t>
      </w:r>
      <w:r w:rsidR="00186DAB" w:rsidRPr="000C30AD">
        <w:t>C</w:t>
      </w:r>
      <w:r w:rsidR="00BF0250" w:rsidRPr="000C30AD">
        <w:t xml:space="preserve">arrier, the implementer (carrier) must be the same company as </w:t>
      </w:r>
      <w:r w:rsidR="009576E7" w:rsidRPr="000C30AD">
        <w:t>a</w:t>
      </w:r>
      <w:r w:rsidR="00BF0250" w:rsidRPr="000C30AD">
        <w:t xml:space="preserve"> vessel operator that has been registered in Vessel DB.</w:t>
      </w:r>
    </w:p>
    <w:p w14:paraId="113425F9" w14:textId="7B07D4E6" w:rsidR="00EA026E" w:rsidRPr="000C30AD" w:rsidRDefault="00EA026E" w:rsidP="00E2090E">
      <w:pPr>
        <w:pStyle w:val="12"/>
        <w:ind w:left="1276"/>
        <w:jc w:val="both"/>
        <w:rPr>
          <w:color w:val="auto"/>
          <w:kern w:val="2"/>
        </w:rPr>
      </w:pPr>
      <w:r w:rsidRPr="000C30AD">
        <w:rPr>
          <w:color w:val="auto"/>
          <w:kern w:val="2"/>
        </w:rPr>
        <w:t>[3]</w:t>
      </w:r>
      <w:r w:rsidRPr="000C30AD">
        <w:rPr>
          <w:color w:val="auto"/>
          <w:kern w:val="2"/>
        </w:rPr>
        <w:tab/>
        <w:t xml:space="preserve">If the implementer is a </w:t>
      </w:r>
      <w:r w:rsidR="00186DAB" w:rsidRPr="000C30AD">
        <w:rPr>
          <w:color w:val="auto"/>
          <w:kern w:val="2"/>
        </w:rPr>
        <w:t>S</w:t>
      </w:r>
      <w:r w:rsidRPr="000C30AD">
        <w:rPr>
          <w:color w:val="auto"/>
          <w:kern w:val="2"/>
        </w:rPr>
        <w:t xml:space="preserve">hipping </w:t>
      </w:r>
      <w:r w:rsidR="00186DAB" w:rsidRPr="000C30AD">
        <w:rPr>
          <w:color w:val="auto"/>
          <w:kern w:val="2"/>
        </w:rPr>
        <w:t>A</w:t>
      </w:r>
      <w:r w:rsidRPr="000C30AD">
        <w:rPr>
          <w:color w:val="auto"/>
          <w:kern w:val="2"/>
        </w:rPr>
        <w:t xml:space="preserve">gent, and if the </w:t>
      </w:r>
      <w:r w:rsidR="00186DAB" w:rsidRPr="000C30AD">
        <w:rPr>
          <w:color w:val="auto"/>
          <w:kern w:val="2"/>
        </w:rPr>
        <w:t>L</w:t>
      </w:r>
      <w:r w:rsidRPr="000C30AD">
        <w:rPr>
          <w:color w:val="auto"/>
          <w:kern w:val="2"/>
        </w:rPr>
        <w:t xml:space="preserve">oading </w:t>
      </w:r>
      <w:r w:rsidR="00186DAB" w:rsidRPr="000C30AD">
        <w:rPr>
          <w:color w:val="auto"/>
          <w:kern w:val="2"/>
        </w:rPr>
        <w:t>V</w:t>
      </w:r>
      <w:r w:rsidRPr="000C30AD">
        <w:rPr>
          <w:color w:val="auto"/>
          <w:kern w:val="2"/>
        </w:rPr>
        <w:t xml:space="preserve">essel </w:t>
      </w:r>
      <w:r w:rsidR="00186DAB" w:rsidRPr="000C30AD">
        <w:rPr>
          <w:color w:val="auto"/>
          <w:kern w:val="2"/>
        </w:rPr>
        <w:t>C</w:t>
      </w:r>
      <w:r w:rsidRPr="000C30AD">
        <w:rPr>
          <w:color w:val="auto"/>
          <w:kern w:val="2"/>
        </w:rPr>
        <w:t xml:space="preserve">ode is not "9999", the consignment relationship with the vessel operator in the Vessel DB linked to the </w:t>
      </w:r>
      <w:r w:rsidR="00186DAB" w:rsidRPr="000C30AD">
        <w:rPr>
          <w:color w:val="auto"/>
          <w:kern w:val="2"/>
        </w:rPr>
        <w:t>L</w:t>
      </w:r>
      <w:r w:rsidRPr="000C30AD">
        <w:rPr>
          <w:color w:val="auto"/>
          <w:kern w:val="2"/>
        </w:rPr>
        <w:t xml:space="preserve">oading </w:t>
      </w:r>
      <w:r w:rsidR="00186DAB" w:rsidRPr="000C30AD">
        <w:rPr>
          <w:color w:val="auto"/>
          <w:kern w:val="2"/>
        </w:rPr>
        <w:t>V</w:t>
      </w:r>
      <w:r w:rsidRPr="000C30AD">
        <w:rPr>
          <w:color w:val="auto"/>
          <w:kern w:val="2"/>
        </w:rPr>
        <w:t xml:space="preserve">essel </w:t>
      </w:r>
      <w:r w:rsidR="00186DAB" w:rsidRPr="000C30AD">
        <w:rPr>
          <w:color w:val="auto"/>
          <w:kern w:val="2"/>
        </w:rPr>
        <w:t>C</w:t>
      </w:r>
      <w:r w:rsidRPr="000C30AD">
        <w:rPr>
          <w:color w:val="auto"/>
          <w:kern w:val="2"/>
        </w:rPr>
        <w:t>ode entered is registered in the system in the Port of Loading. However, this condition is not applied when the consignment relationship for only each Port of Loading is registered.</w:t>
      </w:r>
    </w:p>
    <w:p w14:paraId="5CA26C7A" w14:textId="6D98925F" w:rsidR="0059211E" w:rsidRPr="000C30AD" w:rsidRDefault="0059211E" w:rsidP="00F9445C">
      <w:pPr>
        <w:pStyle w:val="12"/>
        <w:jc w:val="both"/>
        <w:rPr>
          <w:color w:val="auto"/>
          <w:szCs w:val="22"/>
        </w:rPr>
      </w:pPr>
      <w:r w:rsidRPr="000C30AD">
        <w:rPr>
          <w:color w:val="auto"/>
        </w:rPr>
        <w:t>(2)</w:t>
      </w:r>
      <w:r w:rsidR="007207DF" w:rsidRPr="000C30AD">
        <w:rPr>
          <w:color w:val="auto"/>
        </w:rPr>
        <w:tab/>
      </w:r>
      <w:r w:rsidRPr="000C30AD">
        <w:rPr>
          <w:color w:val="auto"/>
        </w:rPr>
        <w:t>Input field verification</w:t>
      </w:r>
    </w:p>
    <w:p w14:paraId="5E287EC0" w14:textId="77777777" w:rsidR="0059211E" w:rsidRPr="000C30AD" w:rsidRDefault="0059211E" w:rsidP="00F9445C">
      <w:pPr>
        <w:pStyle w:val="Ac"/>
        <w:rPr>
          <w:kern w:val="0"/>
          <w:szCs w:val="22"/>
        </w:rPr>
      </w:pPr>
      <w:r w:rsidRPr="000C30AD">
        <w:t>(A)</w:t>
      </w:r>
      <w:r w:rsidR="007207DF" w:rsidRPr="000C30AD">
        <w:tab/>
      </w:r>
      <w:r w:rsidRPr="000C30AD">
        <w:t>Individual field verification</w:t>
      </w:r>
    </w:p>
    <w:p w14:paraId="5293844F" w14:textId="2E1D466D" w:rsidR="0059211E" w:rsidRPr="000C30AD" w:rsidRDefault="00567900" w:rsidP="001B1546">
      <w:pPr>
        <w:pStyle w:val="Atxt"/>
        <w:ind w:firstLineChars="0" w:firstLine="1"/>
        <w:jc w:val="both"/>
        <w:rPr>
          <w:color w:val="auto"/>
          <w:szCs w:val="22"/>
        </w:rPr>
      </w:pPr>
      <w:r w:rsidRPr="000C30AD">
        <w:rPr>
          <w:color w:val="auto"/>
        </w:rPr>
        <w:t>See "List of Input Fields" and "System Design Specification for NACCS Online Procedures".</w:t>
      </w:r>
    </w:p>
    <w:p w14:paraId="0047AE82" w14:textId="77777777" w:rsidR="0059211E" w:rsidRPr="000C30AD" w:rsidRDefault="0059211E" w:rsidP="00F9445C">
      <w:pPr>
        <w:pStyle w:val="Ac"/>
        <w:rPr>
          <w:kern w:val="0"/>
        </w:rPr>
      </w:pPr>
      <w:r w:rsidRPr="000C30AD">
        <w:t>(B)</w:t>
      </w:r>
      <w:r w:rsidR="007207DF" w:rsidRPr="000C30AD">
        <w:tab/>
      </w:r>
      <w:r w:rsidRPr="000C30AD">
        <w:t>Data linkage verification</w:t>
      </w:r>
    </w:p>
    <w:p w14:paraId="58FE629A" w14:textId="3423992B" w:rsidR="0059211E" w:rsidRPr="000C30AD" w:rsidRDefault="00567900" w:rsidP="001B1546">
      <w:pPr>
        <w:pStyle w:val="Atxt"/>
        <w:ind w:firstLineChars="0" w:firstLine="1"/>
        <w:jc w:val="both"/>
        <w:rPr>
          <w:color w:val="auto"/>
        </w:rPr>
      </w:pPr>
      <w:r w:rsidRPr="000C30AD">
        <w:rPr>
          <w:color w:val="auto"/>
        </w:rPr>
        <w:t>See "List of Input Fields" and "System Design Specification for NACCS Online Procedures".</w:t>
      </w:r>
    </w:p>
    <w:p w14:paraId="3219A2B0" w14:textId="54B7CABB" w:rsidR="0059211E" w:rsidRPr="000C30AD" w:rsidRDefault="0059211E" w:rsidP="00F9445C">
      <w:pPr>
        <w:pStyle w:val="12"/>
        <w:jc w:val="both"/>
        <w:rPr>
          <w:color w:val="auto"/>
        </w:rPr>
      </w:pPr>
      <w:r w:rsidRPr="000C30AD">
        <w:rPr>
          <w:color w:val="auto"/>
        </w:rPr>
        <w:t>(3)</w:t>
      </w:r>
      <w:r w:rsidR="007207DF" w:rsidRPr="000C30AD">
        <w:rPr>
          <w:color w:val="auto"/>
        </w:rPr>
        <w:tab/>
      </w:r>
      <w:r w:rsidRPr="000C30AD">
        <w:rPr>
          <w:color w:val="auto"/>
        </w:rPr>
        <w:t xml:space="preserve">Loading </w:t>
      </w:r>
      <w:r w:rsidR="00567900" w:rsidRPr="000C30AD">
        <w:rPr>
          <w:color w:val="auto"/>
        </w:rPr>
        <w:t>M</w:t>
      </w:r>
      <w:r w:rsidRPr="000C30AD">
        <w:rPr>
          <w:color w:val="auto"/>
        </w:rPr>
        <w:t>anagement DB check</w:t>
      </w:r>
    </w:p>
    <w:p w14:paraId="6E291F4C" w14:textId="11B0F595" w:rsidR="00617D83" w:rsidRPr="000C30AD" w:rsidRDefault="00617D83" w:rsidP="00617D83">
      <w:pPr>
        <w:pStyle w:val="1txt"/>
        <w:ind w:leftChars="387" w:hangingChars="13" w:hanging="29"/>
        <w:jc w:val="both"/>
        <w:rPr>
          <w:color w:val="auto"/>
        </w:rPr>
      </w:pPr>
      <w:r w:rsidRPr="000C30AD">
        <w:rPr>
          <w:color w:val="auto"/>
        </w:rPr>
        <w:t xml:space="preserve">The loading management DB for the entered </w:t>
      </w:r>
      <w:r w:rsidR="00186DAB" w:rsidRPr="000C30AD">
        <w:rPr>
          <w:color w:val="auto"/>
        </w:rPr>
        <w:t>L</w:t>
      </w:r>
      <w:r w:rsidRPr="000C30AD">
        <w:rPr>
          <w:color w:val="auto"/>
        </w:rPr>
        <w:t xml:space="preserve">oading </w:t>
      </w:r>
      <w:r w:rsidR="00186DAB" w:rsidRPr="000C30AD">
        <w:rPr>
          <w:color w:val="auto"/>
        </w:rPr>
        <w:t>V</w:t>
      </w:r>
      <w:r w:rsidRPr="000C30AD">
        <w:rPr>
          <w:color w:val="auto"/>
        </w:rPr>
        <w:t xml:space="preserve">essel </w:t>
      </w:r>
      <w:r w:rsidR="00186DAB" w:rsidRPr="000C30AD">
        <w:rPr>
          <w:color w:val="auto"/>
        </w:rPr>
        <w:t>C</w:t>
      </w:r>
      <w:r w:rsidRPr="000C30AD">
        <w:rPr>
          <w:color w:val="auto"/>
        </w:rPr>
        <w:t>ode</w:t>
      </w:r>
      <w:r w:rsidR="00E2090E" w:rsidRPr="000C30AD">
        <w:rPr>
          <w:color w:val="auto"/>
          <w:vertAlign w:val="superscript"/>
        </w:rPr>
        <w:t>*1</w:t>
      </w:r>
      <w:r w:rsidRPr="000C30AD">
        <w:rPr>
          <w:color w:val="auto"/>
        </w:rPr>
        <w:t xml:space="preserve">, the Port of Loading </w:t>
      </w:r>
      <w:r w:rsidR="00186DAB" w:rsidRPr="000C30AD">
        <w:rPr>
          <w:color w:val="auto"/>
        </w:rPr>
        <w:t>C</w:t>
      </w:r>
      <w:r w:rsidRPr="000C30AD">
        <w:rPr>
          <w:color w:val="auto"/>
        </w:rPr>
        <w:t xml:space="preserve">ode and the </w:t>
      </w:r>
      <w:r w:rsidR="00186DAB" w:rsidRPr="000C30AD">
        <w:rPr>
          <w:color w:val="auto"/>
        </w:rPr>
        <w:t>V</w:t>
      </w:r>
      <w:r w:rsidRPr="000C30AD">
        <w:rPr>
          <w:color w:val="auto"/>
        </w:rPr>
        <w:t xml:space="preserve">oyage </w:t>
      </w:r>
      <w:r w:rsidR="00186DAB" w:rsidRPr="000C30AD">
        <w:rPr>
          <w:color w:val="auto"/>
        </w:rPr>
        <w:t>N</w:t>
      </w:r>
      <w:r w:rsidRPr="000C30AD">
        <w:rPr>
          <w:color w:val="auto"/>
        </w:rPr>
        <w:t>umber exist.</w:t>
      </w:r>
    </w:p>
    <w:p w14:paraId="67FCF49B" w14:textId="7F04463C" w:rsidR="0059211E" w:rsidRPr="000C30AD" w:rsidRDefault="0059211E" w:rsidP="001B1546">
      <w:pPr>
        <w:pStyle w:val="1txt"/>
        <w:ind w:leftChars="387" w:hangingChars="13" w:hanging="29"/>
        <w:jc w:val="both"/>
        <w:rPr>
          <w:color w:val="auto"/>
        </w:rPr>
      </w:pPr>
      <w:r w:rsidRPr="000C30AD">
        <w:rPr>
          <w:color w:val="auto"/>
          <w:vertAlign w:val="superscript"/>
        </w:rPr>
        <w:t>(*1)</w:t>
      </w:r>
      <w:r w:rsidRPr="000C30AD">
        <w:rPr>
          <w:color w:val="auto"/>
        </w:rPr>
        <w:t xml:space="preserve"> If </w:t>
      </w:r>
      <w:r w:rsidR="00567900" w:rsidRPr="000C30AD">
        <w:rPr>
          <w:color w:val="auto"/>
          <w:lang w:eastAsia="ja-JP"/>
        </w:rPr>
        <w:t xml:space="preserve">the data is entered in </w:t>
      </w:r>
      <w:r w:rsidRPr="000C30AD">
        <w:rPr>
          <w:color w:val="auto"/>
        </w:rPr>
        <w:t xml:space="preserve">the </w:t>
      </w:r>
      <w:r w:rsidR="00186DAB" w:rsidRPr="000C30AD">
        <w:rPr>
          <w:color w:val="auto"/>
        </w:rPr>
        <w:t>L</w:t>
      </w:r>
      <w:r w:rsidRPr="000C30AD">
        <w:rPr>
          <w:color w:val="auto"/>
        </w:rPr>
        <w:t xml:space="preserve">oading </w:t>
      </w:r>
      <w:r w:rsidR="00186DAB" w:rsidRPr="000C30AD">
        <w:rPr>
          <w:color w:val="auto"/>
        </w:rPr>
        <w:t>V</w:t>
      </w:r>
      <w:r w:rsidRPr="000C30AD">
        <w:rPr>
          <w:color w:val="auto"/>
        </w:rPr>
        <w:t>essel</w:t>
      </w:r>
      <w:r w:rsidR="00186DAB" w:rsidRPr="000C30AD">
        <w:rPr>
          <w:color w:val="auto"/>
        </w:rPr>
        <w:t xml:space="preserve"> Name</w:t>
      </w:r>
      <w:r w:rsidRPr="000C30AD">
        <w:rPr>
          <w:color w:val="auto"/>
        </w:rPr>
        <w:t xml:space="preserve">, the </w:t>
      </w:r>
      <w:r w:rsidR="00186DAB" w:rsidRPr="000C30AD">
        <w:rPr>
          <w:color w:val="auto"/>
        </w:rPr>
        <w:t>L</w:t>
      </w:r>
      <w:r w:rsidRPr="000C30AD">
        <w:rPr>
          <w:color w:val="auto"/>
        </w:rPr>
        <w:t xml:space="preserve">oading </w:t>
      </w:r>
      <w:r w:rsidR="00186DAB" w:rsidRPr="000C30AD">
        <w:rPr>
          <w:color w:val="auto"/>
        </w:rPr>
        <w:t>V</w:t>
      </w:r>
      <w:r w:rsidRPr="000C30AD">
        <w:rPr>
          <w:color w:val="auto"/>
        </w:rPr>
        <w:t>essel</w:t>
      </w:r>
      <w:r w:rsidR="00186DAB" w:rsidRPr="000C30AD">
        <w:rPr>
          <w:color w:val="auto"/>
        </w:rPr>
        <w:t xml:space="preserve"> Name</w:t>
      </w:r>
      <w:r w:rsidRPr="000C30AD">
        <w:rPr>
          <w:color w:val="auto"/>
        </w:rPr>
        <w:t xml:space="preserve"> </w:t>
      </w:r>
      <w:r w:rsidR="00567900" w:rsidRPr="000C30AD">
        <w:rPr>
          <w:color w:val="auto"/>
          <w:lang w:eastAsia="ja-JP"/>
        </w:rPr>
        <w:t xml:space="preserve">must be </w:t>
      </w:r>
      <w:r w:rsidRPr="000C30AD">
        <w:rPr>
          <w:color w:val="auto"/>
        </w:rPr>
        <w:t>included.</w:t>
      </w:r>
    </w:p>
    <w:p w14:paraId="6E40CE53" w14:textId="646233CB" w:rsidR="0059211E" w:rsidRPr="000C30AD" w:rsidRDefault="0059211E" w:rsidP="00F9445C">
      <w:pPr>
        <w:pStyle w:val="12"/>
        <w:jc w:val="both"/>
        <w:rPr>
          <w:color w:val="auto"/>
        </w:rPr>
      </w:pPr>
      <w:r w:rsidRPr="000C30AD">
        <w:rPr>
          <w:color w:val="auto"/>
        </w:rPr>
        <w:t>(4)</w:t>
      </w:r>
      <w:r w:rsidR="007207DF" w:rsidRPr="000C30AD">
        <w:rPr>
          <w:color w:val="auto"/>
        </w:rPr>
        <w:tab/>
      </w:r>
      <w:r w:rsidRPr="000C30AD">
        <w:rPr>
          <w:color w:val="auto"/>
        </w:rPr>
        <w:t xml:space="preserve">Cargo </w:t>
      </w:r>
      <w:r w:rsidR="00567900" w:rsidRPr="000C30AD">
        <w:rPr>
          <w:color w:val="auto"/>
        </w:rPr>
        <w:t>I</w:t>
      </w:r>
      <w:r w:rsidRPr="000C30AD">
        <w:rPr>
          <w:color w:val="auto"/>
        </w:rPr>
        <w:t>nformation DB check</w:t>
      </w:r>
    </w:p>
    <w:p w14:paraId="47383532" w14:textId="714C45E5" w:rsidR="005358E6" w:rsidRPr="000C30AD" w:rsidRDefault="00567900" w:rsidP="001B1546">
      <w:pPr>
        <w:pStyle w:val="1txt"/>
        <w:ind w:leftChars="387" w:hangingChars="13" w:hanging="29"/>
        <w:jc w:val="both"/>
        <w:rPr>
          <w:color w:val="auto"/>
          <w:lang w:eastAsia="ja-JP"/>
        </w:rPr>
      </w:pPr>
      <w:r w:rsidRPr="000C30AD">
        <w:rPr>
          <w:color w:val="auto"/>
          <w:lang w:eastAsia="ja-JP"/>
        </w:rPr>
        <w:t>If</w:t>
      </w:r>
      <w:r w:rsidRPr="000C30AD">
        <w:rPr>
          <w:color w:val="auto"/>
        </w:rPr>
        <w:t xml:space="preserve"> </w:t>
      </w:r>
      <w:r w:rsidR="0059211E" w:rsidRPr="000C30AD">
        <w:rPr>
          <w:color w:val="auto"/>
        </w:rPr>
        <w:t xml:space="preserve">cargo </w:t>
      </w:r>
      <w:r w:rsidR="009576E7" w:rsidRPr="000C30AD">
        <w:rPr>
          <w:color w:val="auto"/>
        </w:rPr>
        <w:t xml:space="preserve">has </w:t>
      </w:r>
      <w:r w:rsidR="009964A1" w:rsidRPr="000C30AD">
        <w:rPr>
          <w:color w:val="auto"/>
        </w:rPr>
        <w:t>been approved</w:t>
      </w:r>
      <w:r w:rsidR="0059211E" w:rsidRPr="000C30AD">
        <w:rPr>
          <w:color w:val="auto"/>
        </w:rPr>
        <w:t xml:space="preserve"> </w:t>
      </w:r>
      <w:r w:rsidRPr="000C30AD">
        <w:rPr>
          <w:color w:val="auto"/>
          <w:lang w:eastAsia="ja-JP"/>
        </w:rPr>
        <w:t>for "Direct Shipment (export)"</w:t>
      </w:r>
      <w:r w:rsidR="0059211E" w:rsidRPr="000C30AD">
        <w:rPr>
          <w:color w:val="auto"/>
        </w:rPr>
        <w:t>,</w:t>
      </w:r>
      <w:r w:rsidR="006F2346" w:rsidRPr="000C30AD">
        <w:rPr>
          <w:color w:val="auto"/>
          <w:lang w:eastAsia="ja-JP"/>
        </w:rPr>
        <w:t xml:space="preserve"> the export permit (including reshipment permission) is issued.</w:t>
      </w:r>
    </w:p>
    <w:p w14:paraId="525DA07F" w14:textId="3CE113FF" w:rsidR="0059211E" w:rsidRPr="000C30AD" w:rsidRDefault="005358E6" w:rsidP="005358E6">
      <w:pPr>
        <w:widowControl/>
        <w:jc w:val="left"/>
        <w:rPr>
          <w:rFonts w:ascii="Arial" w:hAnsi="Arial" w:cs="Arial"/>
          <w:kern w:val="0"/>
          <w:lang w:eastAsia="ja-JP"/>
        </w:rPr>
      </w:pPr>
      <w:r w:rsidRPr="000C30AD">
        <w:rPr>
          <w:rFonts w:ascii="Arial" w:hAnsi="Arial" w:cs="Arial"/>
          <w:lang w:eastAsia="ja-JP"/>
        </w:rPr>
        <w:br w:type="page"/>
      </w:r>
    </w:p>
    <w:p w14:paraId="6CE3001A" w14:textId="77777777" w:rsidR="0059211E" w:rsidRPr="000C30AD" w:rsidRDefault="0059211E" w:rsidP="00F9445C">
      <w:pPr>
        <w:pStyle w:val="11"/>
        <w:jc w:val="both"/>
        <w:rPr>
          <w:color w:val="auto"/>
        </w:rPr>
      </w:pPr>
      <w:r w:rsidRPr="000C30AD">
        <w:rPr>
          <w:color w:val="auto"/>
        </w:rPr>
        <w:lastRenderedPageBreak/>
        <w:t>5.</w:t>
      </w:r>
      <w:r w:rsidR="007207DF" w:rsidRPr="000C30AD">
        <w:rPr>
          <w:color w:val="auto"/>
        </w:rPr>
        <w:tab/>
      </w:r>
      <w:r w:rsidRPr="000C30AD">
        <w:rPr>
          <w:color w:val="auto"/>
        </w:rPr>
        <w:t>Processing Details</w:t>
      </w:r>
    </w:p>
    <w:p w14:paraId="5B87C8B9" w14:textId="769EE47D" w:rsidR="0059211E" w:rsidRPr="000C30AD" w:rsidRDefault="0059211E" w:rsidP="00F9445C">
      <w:pPr>
        <w:pStyle w:val="12"/>
        <w:jc w:val="both"/>
        <w:rPr>
          <w:color w:val="auto"/>
        </w:rPr>
      </w:pPr>
      <w:r w:rsidRPr="000C30AD">
        <w:rPr>
          <w:color w:val="auto"/>
        </w:rPr>
        <w:t>(1)</w:t>
      </w:r>
      <w:r w:rsidR="007207DF" w:rsidRPr="000C30AD">
        <w:rPr>
          <w:color w:val="auto"/>
        </w:rPr>
        <w:tab/>
      </w:r>
      <w:r w:rsidRPr="000C30AD">
        <w:rPr>
          <w:color w:val="auto"/>
        </w:rPr>
        <w:t>Input verification</w:t>
      </w:r>
    </w:p>
    <w:p w14:paraId="3AD2B7C7" w14:textId="77777777" w:rsidR="006F2346" w:rsidRPr="000C30AD" w:rsidRDefault="006F2346" w:rsidP="001B1546">
      <w:pPr>
        <w:pStyle w:val="1txt"/>
        <w:ind w:leftChars="387" w:hangingChars="13" w:hanging="29"/>
        <w:rPr>
          <w:color w:val="auto"/>
          <w:lang w:eastAsia="ja-JP"/>
        </w:rPr>
      </w:pPr>
      <w:r w:rsidRPr="000C30AD">
        <w:rPr>
          <w:color w:val="auto"/>
        </w:rPr>
        <w:t>If the above-mentioned input conditions are met, the Process Result Code “00000-0000-0000” should be set before proceeding to the steps that follow.</w:t>
      </w:r>
      <w:r w:rsidRPr="000C30AD">
        <w:rPr>
          <w:color w:val="auto"/>
          <w:lang w:eastAsia="ja-JP"/>
        </w:rPr>
        <w:t xml:space="preserve"> (For details, see "Special Notes" below.)</w:t>
      </w:r>
    </w:p>
    <w:p w14:paraId="6D035725" w14:textId="77777777" w:rsidR="00513D21" w:rsidRPr="000C30AD" w:rsidRDefault="006F2346" w:rsidP="00513D21">
      <w:pPr>
        <w:pStyle w:val="1txt"/>
        <w:ind w:leftChars="387" w:hangingChars="13" w:hanging="29"/>
        <w:rPr>
          <w:color w:val="auto"/>
        </w:rPr>
      </w:pPr>
      <w:r w:rsidRPr="000C30AD">
        <w:rPr>
          <w:color w:val="auto"/>
        </w:rPr>
        <w:t xml:space="preserve">If the above input conditions are not satisfied, which means an error, </w:t>
      </w:r>
      <w:r w:rsidRPr="000C30AD">
        <w:rPr>
          <w:color w:val="auto"/>
          <w:lang w:eastAsia="ja-JP"/>
        </w:rPr>
        <w:t xml:space="preserve">output the Process Result Output after setting </w:t>
      </w:r>
      <w:r w:rsidRPr="000C30AD">
        <w:rPr>
          <w:color w:val="auto"/>
        </w:rPr>
        <w:t xml:space="preserve">a code other than “00000-0000-0000” </w:t>
      </w:r>
      <w:r w:rsidRPr="000C30AD">
        <w:rPr>
          <w:color w:val="auto"/>
          <w:lang w:eastAsia="ja-JP"/>
        </w:rPr>
        <w:t>in</w:t>
      </w:r>
      <w:r w:rsidRPr="000C30AD">
        <w:rPr>
          <w:color w:val="auto"/>
        </w:rPr>
        <w:t xml:space="preserve"> </w:t>
      </w:r>
      <w:r w:rsidRPr="000C30AD">
        <w:rPr>
          <w:color w:val="auto"/>
          <w:lang w:eastAsia="ja-JP"/>
        </w:rPr>
        <w:t>the P</w:t>
      </w:r>
      <w:r w:rsidRPr="000C30AD">
        <w:rPr>
          <w:color w:val="auto"/>
        </w:rPr>
        <w:t xml:space="preserve">rocess </w:t>
      </w:r>
      <w:r w:rsidRPr="000C30AD">
        <w:rPr>
          <w:color w:val="auto"/>
          <w:lang w:eastAsia="ja-JP"/>
        </w:rPr>
        <w:t>R</w:t>
      </w:r>
      <w:r w:rsidRPr="000C30AD">
        <w:rPr>
          <w:color w:val="auto"/>
        </w:rPr>
        <w:t xml:space="preserve">esult </w:t>
      </w:r>
      <w:r w:rsidRPr="000C30AD">
        <w:rPr>
          <w:color w:val="auto"/>
          <w:lang w:eastAsia="ja-JP"/>
        </w:rPr>
        <w:t>C</w:t>
      </w:r>
      <w:r w:rsidRPr="000C30AD">
        <w:rPr>
          <w:color w:val="auto"/>
        </w:rPr>
        <w:t>ode</w:t>
      </w:r>
      <w:r w:rsidRPr="000C30AD">
        <w:rPr>
          <w:color w:val="auto"/>
          <w:lang w:eastAsia="ja-JP"/>
        </w:rPr>
        <w:t xml:space="preserve">. </w:t>
      </w:r>
      <w:r w:rsidRPr="000C30AD">
        <w:rPr>
          <w:color w:val="auto"/>
        </w:rPr>
        <w:t>(For error details, see “List</w:t>
      </w:r>
      <w:r w:rsidR="006E2778" w:rsidRPr="000C30AD">
        <w:rPr>
          <w:color w:val="auto"/>
        </w:rPr>
        <w:t xml:space="preserve"> of Process</w:t>
      </w:r>
      <w:r w:rsidRPr="000C30AD">
        <w:rPr>
          <w:color w:val="auto"/>
        </w:rPr>
        <w:t xml:space="preserve"> Result Codes”.)</w:t>
      </w:r>
    </w:p>
    <w:p w14:paraId="5045E378" w14:textId="4F363104" w:rsidR="0059211E" w:rsidRPr="000C30AD" w:rsidRDefault="0059211E" w:rsidP="00513D21">
      <w:pPr>
        <w:pStyle w:val="1txt"/>
        <w:ind w:leftChars="0" w:left="0" w:firstLineChars="200" w:firstLine="440"/>
        <w:rPr>
          <w:color w:val="auto"/>
        </w:rPr>
      </w:pPr>
      <w:r w:rsidRPr="000C30AD">
        <w:rPr>
          <w:color w:val="auto"/>
        </w:rPr>
        <w:t>(2)</w:t>
      </w:r>
      <w:r w:rsidR="007207DF" w:rsidRPr="000C30AD">
        <w:rPr>
          <w:color w:val="auto"/>
        </w:rPr>
        <w:tab/>
      </w:r>
      <w:r w:rsidRPr="000C30AD">
        <w:rPr>
          <w:color w:val="auto"/>
        </w:rPr>
        <w:t xml:space="preserve">Cargo </w:t>
      </w:r>
      <w:r w:rsidR="006F2346" w:rsidRPr="000C30AD">
        <w:rPr>
          <w:color w:val="auto"/>
        </w:rPr>
        <w:t>I</w:t>
      </w:r>
      <w:r w:rsidRPr="000C30AD">
        <w:rPr>
          <w:color w:val="auto"/>
        </w:rPr>
        <w:t>nformation DB process</w:t>
      </w:r>
    </w:p>
    <w:p w14:paraId="24343FFF" w14:textId="0D0C4EE1" w:rsidR="0059211E" w:rsidRPr="000C30AD" w:rsidRDefault="007207DF" w:rsidP="00F9445C">
      <w:pPr>
        <w:pStyle w:val="13"/>
      </w:pPr>
      <w:r w:rsidRPr="000C30AD">
        <w:t>[1]</w:t>
      </w:r>
      <w:r w:rsidRPr="000C30AD">
        <w:tab/>
      </w:r>
      <w:r w:rsidR="006F2346" w:rsidRPr="000C30AD">
        <w:t xml:space="preserve">Register that the loading </w:t>
      </w:r>
      <w:r w:rsidR="009576E7" w:rsidRPr="000C30AD">
        <w:t xml:space="preserve">of </w:t>
      </w:r>
      <w:r w:rsidR="006F2346" w:rsidRPr="000C30AD">
        <w:t xml:space="preserve">cargo into the ship is done. </w:t>
      </w:r>
    </w:p>
    <w:p w14:paraId="3D3E0C41" w14:textId="7B412190" w:rsidR="004531A5" w:rsidRPr="000C30AD" w:rsidRDefault="004531A5" w:rsidP="00850746">
      <w:pPr>
        <w:pStyle w:val="12"/>
        <w:ind w:left="1276"/>
        <w:jc w:val="both"/>
        <w:rPr>
          <w:color w:val="auto"/>
        </w:rPr>
      </w:pPr>
      <w:r w:rsidRPr="000C30AD">
        <w:rPr>
          <w:color w:val="auto"/>
        </w:rPr>
        <w:t xml:space="preserve">[2] </w:t>
      </w:r>
      <w:r w:rsidR="0068068C" w:rsidRPr="000C30AD">
        <w:rPr>
          <w:color w:val="auto"/>
        </w:rPr>
        <w:tab/>
      </w:r>
      <w:r w:rsidRPr="000C30AD">
        <w:rPr>
          <w:color w:val="auto"/>
        </w:rPr>
        <w:t>Extract the Cargo Information DB that matches the Loading Vessel Code, Loading Vessel Name, Port of Loading Code, and Voyage Number and in which the statement “Loading is done by the “</w:t>
      </w:r>
      <w:r w:rsidR="004C7FC6" w:rsidRPr="000C30AD">
        <w:rPr>
          <w:color w:val="auto"/>
        </w:rPr>
        <w:t xml:space="preserve">Loading Information Registration </w:t>
      </w:r>
      <w:r w:rsidRPr="000C30AD">
        <w:rPr>
          <w:color w:val="auto"/>
        </w:rPr>
        <w:t>(CLR)” procedure is registered, a</w:t>
      </w:r>
      <w:r w:rsidR="00E2090E" w:rsidRPr="000C30AD">
        <w:rPr>
          <w:color w:val="auto"/>
        </w:rPr>
        <w:t>nd set the “Deletion Display”.</w:t>
      </w:r>
    </w:p>
    <w:p w14:paraId="7FB7721A" w14:textId="5EE5B0EC" w:rsidR="00B826BB" w:rsidRPr="000C30AD" w:rsidRDefault="004531A5" w:rsidP="00CF301F">
      <w:pPr>
        <w:pStyle w:val="12"/>
        <w:ind w:left="709" w:hanging="283"/>
        <w:jc w:val="both"/>
        <w:rPr>
          <w:color w:val="auto"/>
        </w:rPr>
      </w:pPr>
      <w:r w:rsidRPr="000C30AD">
        <w:rPr>
          <w:color w:val="auto"/>
        </w:rPr>
        <w:t>(3)</w:t>
      </w:r>
      <w:r w:rsidR="00315AE8" w:rsidRPr="000C30AD">
        <w:rPr>
          <w:color w:val="auto"/>
        </w:rPr>
        <w:tab/>
      </w:r>
      <w:r w:rsidR="00E2090E" w:rsidRPr="000C30AD">
        <w:rPr>
          <w:color w:val="auto"/>
        </w:rPr>
        <w:tab/>
      </w:r>
      <w:r w:rsidRPr="000C30AD">
        <w:rPr>
          <w:color w:val="auto"/>
        </w:rPr>
        <w:t>Container Information DB Process</w:t>
      </w:r>
    </w:p>
    <w:p w14:paraId="537D27EE" w14:textId="57DF58BE" w:rsidR="004531A5" w:rsidRPr="000C30AD" w:rsidRDefault="004531A5" w:rsidP="00315AE8">
      <w:pPr>
        <w:pStyle w:val="12"/>
        <w:ind w:firstLine="0"/>
        <w:jc w:val="both"/>
        <w:rPr>
          <w:color w:val="auto"/>
        </w:rPr>
      </w:pPr>
      <w:r w:rsidRPr="000C30AD">
        <w:rPr>
          <w:color w:val="auto"/>
        </w:rPr>
        <w:t>Extract the Container Information DB that matches the Loading Vessel Code, Loading Vessel Name, Port of Loading Code, and Voyage Number and in which the statement “Loading is done by the CLR procedure is registered, and set the “Deletion Display”. If the container type is “Temporary Landing Empty Container” and the manifest for the next port is registered before this procedure is performed, replace the Port of Discharge Information with the Next Port Information registered in the Temporary Landing Container Next Port Information DB.</w:t>
      </w:r>
    </w:p>
    <w:p w14:paraId="177A4C40" w14:textId="7030FC81" w:rsidR="006F2346" w:rsidRPr="000C30AD" w:rsidRDefault="00E2090E" w:rsidP="00F9445C">
      <w:pPr>
        <w:pStyle w:val="12"/>
        <w:jc w:val="both"/>
        <w:rPr>
          <w:color w:val="auto"/>
        </w:rPr>
      </w:pPr>
      <w:r w:rsidRPr="000C30AD">
        <w:rPr>
          <w:color w:val="auto"/>
        </w:rPr>
        <w:t>(4)</w:t>
      </w:r>
      <w:r w:rsidRPr="000C30AD">
        <w:rPr>
          <w:color w:val="auto"/>
        </w:rPr>
        <w:tab/>
      </w:r>
      <w:r w:rsidR="00F9649F" w:rsidRPr="000C30AD">
        <w:rPr>
          <w:color w:val="auto"/>
        </w:rPr>
        <w:t>Temporary Landing Container Next Port Information</w:t>
      </w:r>
      <w:r w:rsidR="006F2346" w:rsidRPr="000C30AD">
        <w:rPr>
          <w:color w:val="auto"/>
        </w:rPr>
        <w:t xml:space="preserve"> DB process</w:t>
      </w:r>
    </w:p>
    <w:p w14:paraId="29CD2C2D" w14:textId="54D57948" w:rsidR="00E842D2" w:rsidRPr="000C30AD" w:rsidRDefault="00E842D2" w:rsidP="001B1546">
      <w:pPr>
        <w:pStyle w:val="12"/>
        <w:ind w:firstLine="1"/>
        <w:jc w:val="both"/>
        <w:rPr>
          <w:color w:val="auto"/>
        </w:rPr>
      </w:pPr>
      <w:r w:rsidRPr="000C30AD">
        <w:rPr>
          <w:color w:val="auto"/>
        </w:rPr>
        <w:t xml:space="preserve">If the manifest for the next port is registered before this procedure is done for the container for temporary landing, replace the port of discharge information with the information for the next port registered in the </w:t>
      </w:r>
      <w:r w:rsidR="00956D7B" w:rsidRPr="000C30AD">
        <w:rPr>
          <w:color w:val="auto"/>
        </w:rPr>
        <w:t>Container Information DB</w:t>
      </w:r>
      <w:r w:rsidRPr="000C30AD">
        <w:rPr>
          <w:color w:val="auto"/>
        </w:rPr>
        <w:t>, and register that the manifest should be deleted for this next port information.</w:t>
      </w:r>
    </w:p>
    <w:p w14:paraId="0F7AD92E" w14:textId="20B30275" w:rsidR="0059211E" w:rsidRPr="000C30AD" w:rsidRDefault="0059211E" w:rsidP="00F9445C">
      <w:pPr>
        <w:pStyle w:val="12"/>
        <w:jc w:val="both"/>
        <w:rPr>
          <w:color w:val="auto"/>
        </w:rPr>
      </w:pPr>
      <w:r w:rsidRPr="000C30AD">
        <w:rPr>
          <w:color w:val="auto"/>
        </w:rPr>
        <w:t>(</w:t>
      </w:r>
      <w:r w:rsidR="00E842D2" w:rsidRPr="000C30AD">
        <w:rPr>
          <w:color w:val="auto"/>
        </w:rPr>
        <w:t>5</w:t>
      </w:r>
      <w:r w:rsidRPr="000C30AD">
        <w:rPr>
          <w:color w:val="auto"/>
        </w:rPr>
        <w:t>)</w:t>
      </w:r>
      <w:r w:rsidR="007207DF" w:rsidRPr="000C30AD">
        <w:rPr>
          <w:color w:val="auto"/>
        </w:rPr>
        <w:tab/>
      </w:r>
      <w:r w:rsidR="004407ED" w:rsidRPr="000C30AD">
        <w:rPr>
          <w:color w:val="auto"/>
        </w:rPr>
        <w:t>Vessel Loading Management DB</w:t>
      </w:r>
    </w:p>
    <w:p w14:paraId="3B43F750" w14:textId="77777777" w:rsidR="00E842D2" w:rsidRPr="000C30AD" w:rsidRDefault="00E842D2" w:rsidP="001B1546">
      <w:pPr>
        <w:pStyle w:val="1txt"/>
        <w:ind w:leftChars="387" w:hangingChars="13" w:hanging="29"/>
        <w:jc w:val="both"/>
        <w:rPr>
          <w:color w:val="auto"/>
          <w:lang w:eastAsia="ja-JP"/>
        </w:rPr>
      </w:pPr>
      <w:r w:rsidRPr="000C30AD">
        <w:rPr>
          <w:color w:val="auto"/>
          <w:lang w:eastAsia="ja-JP"/>
        </w:rPr>
        <w:t>[1] Register that this procedure is done.</w:t>
      </w:r>
    </w:p>
    <w:p w14:paraId="76EA701B" w14:textId="7BB12F1B" w:rsidR="00980947" w:rsidRPr="000C30AD" w:rsidRDefault="00E842D2" w:rsidP="001B1546">
      <w:pPr>
        <w:pStyle w:val="1txt"/>
        <w:ind w:leftChars="387" w:hangingChars="13" w:hanging="29"/>
        <w:jc w:val="both"/>
        <w:rPr>
          <w:color w:val="auto"/>
          <w:szCs w:val="22"/>
        </w:rPr>
      </w:pPr>
      <w:r w:rsidRPr="000C30AD">
        <w:rPr>
          <w:color w:val="auto"/>
          <w:lang w:eastAsia="ja-JP"/>
        </w:rPr>
        <w:t>[2] Set "Deletion Display".</w:t>
      </w:r>
    </w:p>
    <w:p w14:paraId="0228CF54" w14:textId="512A87AE" w:rsidR="0059211E" w:rsidRPr="000C30AD" w:rsidRDefault="0059211E">
      <w:pPr>
        <w:pStyle w:val="12"/>
        <w:jc w:val="both"/>
        <w:rPr>
          <w:color w:val="auto"/>
        </w:rPr>
      </w:pPr>
      <w:r w:rsidRPr="000C30AD">
        <w:rPr>
          <w:color w:val="auto"/>
        </w:rPr>
        <w:t>(6)</w:t>
      </w:r>
      <w:r w:rsidR="007207DF" w:rsidRPr="000C30AD">
        <w:rPr>
          <w:color w:val="auto"/>
        </w:rPr>
        <w:tab/>
      </w:r>
      <w:r w:rsidR="00E842D2" w:rsidRPr="000C30AD">
        <w:rPr>
          <w:color w:val="auto"/>
        </w:rPr>
        <w:t>Output process of o</w:t>
      </w:r>
      <w:r w:rsidRPr="000C30AD">
        <w:rPr>
          <w:color w:val="auto"/>
        </w:rPr>
        <w:t xml:space="preserve">utput </w:t>
      </w:r>
      <w:r w:rsidR="00E842D2" w:rsidRPr="000C30AD">
        <w:rPr>
          <w:color w:val="auto"/>
        </w:rPr>
        <w:t>information</w:t>
      </w:r>
    </w:p>
    <w:p w14:paraId="72A68D3F" w14:textId="1772E7C7" w:rsidR="0059211E" w:rsidRPr="000C30AD" w:rsidRDefault="00E842D2" w:rsidP="001B1546">
      <w:pPr>
        <w:pStyle w:val="1txt"/>
        <w:ind w:leftChars="387" w:hangingChars="13" w:hanging="29"/>
        <w:jc w:val="both"/>
        <w:rPr>
          <w:color w:val="auto"/>
        </w:rPr>
      </w:pPr>
      <w:r w:rsidRPr="000C30AD">
        <w:rPr>
          <w:color w:val="auto"/>
          <w:lang w:eastAsia="ja-JP"/>
        </w:rPr>
        <w:t xml:space="preserve">Process the output information (described later). </w:t>
      </w:r>
      <w:r w:rsidRPr="000C30AD">
        <w:rPr>
          <w:color w:val="auto"/>
        </w:rPr>
        <w:t>For details of output field, see "List of Output Fields".</w:t>
      </w:r>
    </w:p>
    <w:p w14:paraId="7A85B1E1" w14:textId="337BFFA4" w:rsidR="0059211E" w:rsidRPr="000C30AD" w:rsidRDefault="0059211E" w:rsidP="00F9445C">
      <w:pPr>
        <w:pStyle w:val="12"/>
        <w:jc w:val="both"/>
        <w:rPr>
          <w:color w:val="auto"/>
        </w:rPr>
      </w:pPr>
      <w:r w:rsidRPr="000C30AD">
        <w:rPr>
          <w:color w:val="auto"/>
        </w:rPr>
        <w:t>(7)</w:t>
      </w:r>
      <w:r w:rsidR="007207DF" w:rsidRPr="000C30AD">
        <w:rPr>
          <w:color w:val="auto"/>
        </w:rPr>
        <w:tab/>
      </w:r>
      <w:r w:rsidR="00E842D2" w:rsidRPr="000C30AD">
        <w:rPr>
          <w:color w:val="auto"/>
        </w:rPr>
        <w:t>Output process of wa</w:t>
      </w:r>
      <w:r w:rsidR="006E2778" w:rsidRPr="000C30AD">
        <w:rPr>
          <w:color w:val="auto"/>
        </w:rPr>
        <w:t>r</w:t>
      </w:r>
      <w:r w:rsidR="00E842D2" w:rsidRPr="000C30AD">
        <w:rPr>
          <w:color w:val="auto"/>
        </w:rPr>
        <w:t>ning message</w:t>
      </w:r>
    </w:p>
    <w:p w14:paraId="76060F94" w14:textId="2ED503D7" w:rsidR="0059211E" w:rsidRPr="000C30AD" w:rsidRDefault="008E08E8" w:rsidP="001B1546">
      <w:pPr>
        <w:pStyle w:val="1txt"/>
        <w:ind w:leftChars="387" w:hangingChars="13" w:hanging="29"/>
        <w:jc w:val="both"/>
        <w:rPr>
          <w:color w:val="auto"/>
          <w:szCs w:val="22"/>
        </w:rPr>
      </w:pPr>
      <w:r w:rsidRPr="000C30AD">
        <w:rPr>
          <w:color w:val="auto"/>
          <w:lang w:eastAsia="ja-JP"/>
        </w:rPr>
        <w:t>Output that an internal process is performed as a warning message to the Process Result Output.</w:t>
      </w:r>
    </w:p>
    <w:p w14:paraId="63BC6E10" w14:textId="77777777" w:rsidR="00513D21" w:rsidRPr="000C30AD" w:rsidRDefault="00513D21">
      <w:pPr>
        <w:widowControl/>
        <w:jc w:val="left"/>
        <w:rPr>
          <w:rFonts w:ascii="Arial" w:hAnsi="Arial" w:cs="Arial"/>
          <w:kern w:val="0"/>
          <w:lang w:eastAsia="ja-JP"/>
        </w:rPr>
      </w:pPr>
      <w:r w:rsidRPr="000C30AD">
        <w:br w:type="page"/>
      </w:r>
    </w:p>
    <w:p w14:paraId="0214F785" w14:textId="60BD92FA" w:rsidR="0059211E" w:rsidRPr="000C30AD" w:rsidRDefault="0059211E" w:rsidP="00513D21">
      <w:pPr>
        <w:pStyle w:val="11"/>
        <w:jc w:val="both"/>
        <w:rPr>
          <w:color w:val="auto"/>
          <w:szCs w:val="22"/>
        </w:rPr>
      </w:pPr>
      <w:r w:rsidRPr="000C30AD">
        <w:rPr>
          <w:color w:val="auto"/>
        </w:rPr>
        <w:lastRenderedPageBreak/>
        <w:t>6.</w:t>
      </w:r>
      <w:r w:rsidR="007207DF" w:rsidRPr="000C30AD">
        <w:rPr>
          <w:color w:val="auto"/>
        </w:rPr>
        <w:tab/>
      </w:r>
      <w:r w:rsidRPr="000C30AD">
        <w:rPr>
          <w:color w:val="auto"/>
        </w:rPr>
        <w:t>Output Information</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77"/>
        <w:gridCol w:w="4950"/>
        <w:gridCol w:w="2298"/>
      </w:tblGrid>
      <w:tr w:rsidR="000C30AD" w:rsidRPr="000C30AD" w14:paraId="4B9E7C49" w14:textId="77777777" w:rsidTr="001B1546">
        <w:trPr>
          <w:trHeight w:val="400"/>
        </w:trPr>
        <w:tc>
          <w:tcPr>
            <w:tcW w:w="2277" w:type="dxa"/>
            <w:vAlign w:val="center"/>
          </w:tcPr>
          <w:p w14:paraId="796862DC" w14:textId="77777777" w:rsidR="0059211E" w:rsidRPr="000C30AD" w:rsidRDefault="0059211E" w:rsidP="001B1546">
            <w:pPr>
              <w:jc w:val="left"/>
              <w:rPr>
                <w:rFonts w:ascii="Arial" w:hAnsi="Arial" w:cs="Arial"/>
                <w:szCs w:val="22"/>
              </w:rPr>
            </w:pPr>
            <w:r w:rsidRPr="000C30AD">
              <w:rPr>
                <w:rFonts w:ascii="Arial" w:hAnsi="Arial" w:cs="Arial"/>
              </w:rPr>
              <w:t>Information Name</w:t>
            </w:r>
          </w:p>
        </w:tc>
        <w:tc>
          <w:tcPr>
            <w:tcW w:w="4950" w:type="dxa"/>
            <w:vAlign w:val="center"/>
          </w:tcPr>
          <w:p w14:paraId="34A57EF2" w14:textId="77777777" w:rsidR="0059211E" w:rsidRPr="000C30AD" w:rsidRDefault="0059211E" w:rsidP="001B1546">
            <w:pPr>
              <w:jc w:val="left"/>
              <w:rPr>
                <w:rFonts w:ascii="Arial" w:hAnsi="Arial" w:cs="Arial"/>
                <w:szCs w:val="22"/>
              </w:rPr>
            </w:pPr>
            <w:r w:rsidRPr="000C30AD">
              <w:rPr>
                <w:rFonts w:ascii="Arial" w:hAnsi="Arial" w:cs="Arial"/>
              </w:rPr>
              <w:t>Output Conditions</w:t>
            </w:r>
          </w:p>
        </w:tc>
        <w:tc>
          <w:tcPr>
            <w:tcW w:w="2298" w:type="dxa"/>
            <w:vAlign w:val="center"/>
          </w:tcPr>
          <w:p w14:paraId="4C03DF68" w14:textId="77777777" w:rsidR="0059211E" w:rsidRPr="000C30AD" w:rsidRDefault="0059211E" w:rsidP="001B1546">
            <w:pPr>
              <w:jc w:val="left"/>
              <w:rPr>
                <w:rFonts w:ascii="Arial" w:hAnsi="Arial" w:cs="Arial"/>
                <w:szCs w:val="22"/>
              </w:rPr>
            </w:pPr>
            <w:r w:rsidRPr="000C30AD">
              <w:rPr>
                <w:rFonts w:ascii="Arial" w:hAnsi="Arial" w:cs="Arial"/>
              </w:rPr>
              <w:t>Output Destination</w:t>
            </w:r>
          </w:p>
        </w:tc>
      </w:tr>
      <w:tr w:rsidR="000C30AD" w:rsidRPr="000C30AD" w14:paraId="7F3A621A" w14:textId="77777777" w:rsidTr="001B1546">
        <w:trPr>
          <w:trHeight w:val="576"/>
        </w:trPr>
        <w:tc>
          <w:tcPr>
            <w:tcW w:w="2277" w:type="dxa"/>
          </w:tcPr>
          <w:p w14:paraId="1A12DEC1" w14:textId="6FFFC3EC" w:rsidR="0059211E" w:rsidRPr="000C30AD" w:rsidRDefault="0059211E" w:rsidP="001B1546">
            <w:pPr>
              <w:ind w:right="-57"/>
              <w:jc w:val="left"/>
              <w:rPr>
                <w:rFonts w:ascii="Arial" w:hAnsi="Arial" w:cs="Arial"/>
                <w:noProof/>
                <w:szCs w:val="22"/>
                <w:lang w:eastAsia="ja-JP"/>
              </w:rPr>
            </w:pPr>
            <w:r w:rsidRPr="000C30AD">
              <w:rPr>
                <w:rFonts w:ascii="Arial" w:hAnsi="Arial" w:cs="Arial"/>
                <w:noProof/>
              </w:rPr>
              <w:t xml:space="preserve">Process Result </w:t>
            </w:r>
            <w:r w:rsidR="008E08E8" w:rsidRPr="000C30AD">
              <w:rPr>
                <w:rFonts w:ascii="Arial" w:hAnsi="Arial" w:cs="Arial"/>
                <w:noProof/>
                <w:lang w:eastAsia="ja-JP"/>
              </w:rPr>
              <w:t>Output</w:t>
            </w:r>
          </w:p>
        </w:tc>
        <w:tc>
          <w:tcPr>
            <w:tcW w:w="4950" w:type="dxa"/>
          </w:tcPr>
          <w:p w14:paraId="60F84A9C" w14:textId="37C5411B" w:rsidR="0059211E" w:rsidRPr="000C30AD" w:rsidRDefault="009C66B1" w:rsidP="001B1546">
            <w:pPr>
              <w:ind w:right="-57"/>
              <w:jc w:val="left"/>
              <w:rPr>
                <w:rFonts w:ascii="Arial" w:hAnsi="Arial" w:cs="Arial"/>
                <w:noProof/>
                <w:szCs w:val="22"/>
                <w:lang w:eastAsia="ja-JP"/>
              </w:rPr>
            </w:pPr>
            <w:r w:rsidRPr="000C30AD">
              <w:rPr>
                <w:rFonts w:ascii="Arial" w:hAnsi="Arial" w:cs="Arial"/>
                <w:noProof/>
              </w:rPr>
              <w:t>N</w:t>
            </w:r>
            <w:r w:rsidRPr="000C30AD">
              <w:rPr>
                <w:rFonts w:ascii="Arial" w:hAnsi="Arial" w:cs="Arial"/>
                <w:noProof/>
                <w:lang w:eastAsia="ja-JP"/>
              </w:rPr>
              <w:t>il</w:t>
            </w:r>
          </w:p>
        </w:tc>
        <w:tc>
          <w:tcPr>
            <w:tcW w:w="2298" w:type="dxa"/>
          </w:tcPr>
          <w:p w14:paraId="30531ADD" w14:textId="420C183D" w:rsidR="0059211E" w:rsidRPr="000C30AD" w:rsidRDefault="008E08E8" w:rsidP="001B1546">
            <w:pPr>
              <w:jc w:val="left"/>
              <w:rPr>
                <w:rFonts w:ascii="Arial" w:hAnsi="Arial" w:cs="Arial"/>
                <w:szCs w:val="22"/>
                <w:lang w:eastAsia="ja-JP"/>
              </w:rPr>
            </w:pPr>
            <w:r w:rsidRPr="000C30AD">
              <w:rPr>
                <w:rFonts w:ascii="Arial" w:hAnsi="Arial" w:cs="Arial"/>
                <w:lang w:eastAsia="ja-JP"/>
              </w:rPr>
              <w:t>Implementer</w:t>
            </w:r>
          </w:p>
        </w:tc>
      </w:tr>
      <w:tr w:rsidR="000C30AD" w:rsidRPr="000C30AD" w14:paraId="0362C302" w14:textId="77777777" w:rsidTr="001B1546">
        <w:trPr>
          <w:trHeight w:val="964"/>
        </w:trPr>
        <w:tc>
          <w:tcPr>
            <w:tcW w:w="2277" w:type="dxa"/>
            <w:vMerge w:val="restart"/>
          </w:tcPr>
          <w:p w14:paraId="7DD28D22" w14:textId="77777777" w:rsidR="0059211E" w:rsidRPr="000C30AD" w:rsidRDefault="0059211E" w:rsidP="001B1546">
            <w:pPr>
              <w:jc w:val="left"/>
              <w:rPr>
                <w:rFonts w:ascii="Arial" w:hAnsi="Arial" w:cs="Arial"/>
                <w:szCs w:val="22"/>
              </w:rPr>
            </w:pPr>
            <w:r w:rsidRPr="000C30AD">
              <w:rPr>
                <w:rFonts w:ascii="Arial" w:hAnsi="Arial" w:cs="Arial"/>
              </w:rPr>
              <w:t>Loading confirmation notifying information</w:t>
            </w:r>
          </w:p>
        </w:tc>
        <w:tc>
          <w:tcPr>
            <w:tcW w:w="4950" w:type="dxa"/>
            <w:vMerge w:val="restart"/>
          </w:tcPr>
          <w:p w14:paraId="117D3DC7" w14:textId="650ABE64" w:rsidR="0059211E" w:rsidRPr="000C30AD" w:rsidRDefault="008E08E8" w:rsidP="001B1546">
            <w:pPr>
              <w:suppressAutoHyphens/>
              <w:adjustRightInd w:val="0"/>
              <w:jc w:val="left"/>
              <w:textAlignment w:val="baseline"/>
              <w:rPr>
                <w:rFonts w:ascii="Arial" w:hAnsi="Arial" w:cs="Arial"/>
                <w:kern w:val="0"/>
                <w:szCs w:val="22"/>
              </w:rPr>
            </w:pPr>
            <w:r w:rsidRPr="000C30AD">
              <w:rPr>
                <w:rFonts w:ascii="Arial" w:hAnsi="Arial" w:cs="Arial"/>
                <w:lang w:eastAsia="ja-JP"/>
              </w:rPr>
              <w:t>Output the information for each application number if all conditions below are satisfied:</w:t>
            </w:r>
          </w:p>
          <w:p w14:paraId="0CB7A87A" w14:textId="2B5A8ECB" w:rsidR="0059211E" w:rsidRPr="000C30AD" w:rsidRDefault="0059211E" w:rsidP="001B1546">
            <w:pPr>
              <w:suppressAutoHyphens/>
              <w:adjustRightInd w:val="0"/>
              <w:ind w:left="389" w:hangingChars="177" w:hanging="389"/>
              <w:jc w:val="left"/>
              <w:textAlignment w:val="baseline"/>
              <w:rPr>
                <w:rFonts w:ascii="Arial" w:hAnsi="Arial" w:cs="Arial"/>
                <w:kern w:val="0"/>
                <w:szCs w:val="22"/>
              </w:rPr>
            </w:pPr>
            <w:r w:rsidRPr="000C30AD">
              <w:rPr>
                <w:rFonts w:ascii="Arial" w:hAnsi="Arial" w:cs="Arial"/>
                <w:kern w:val="0"/>
              </w:rPr>
              <w:t>(1</w:t>
            </w:r>
            <w:r w:rsidR="007207DF" w:rsidRPr="000C30AD">
              <w:rPr>
                <w:rFonts w:ascii="Arial" w:hAnsi="Arial" w:cs="Arial"/>
                <w:kern w:val="0"/>
              </w:rPr>
              <w:t>)</w:t>
            </w:r>
            <w:r w:rsidR="007207DF" w:rsidRPr="000C30AD">
              <w:rPr>
                <w:rFonts w:ascii="Arial" w:hAnsi="Arial" w:cs="Arial"/>
                <w:kern w:val="0"/>
              </w:rPr>
              <w:tab/>
            </w:r>
            <w:r w:rsidR="001A6840" w:rsidRPr="000C30AD">
              <w:rPr>
                <w:rFonts w:ascii="Arial" w:hAnsi="Arial" w:cs="Arial"/>
                <w:kern w:val="0"/>
                <w:lang w:eastAsia="ja-JP"/>
              </w:rPr>
              <w:t>("The export declaration (including reshipment declaration) is done in the system")</w:t>
            </w:r>
            <w:r w:rsidR="008E08E8" w:rsidRPr="000C30AD">
              <w:rPr>
                <w:rFonts w:ascii="Arial" w:hAnsi="Arial" w:cs="Arial"/>
                <w:kern w:val="0"/>
                <w:lang w:eastAsia="ja-JP"/>
              </w:rPr>
              <w:t xml:space="preserve"> is register</w:t>
            </w:r>
            <w:r w:rsidR="001A6840" w:rsidRPr="000C30AD">
              <w:rPr>
                <w:rFonts w:ascii="Arial" w:hAnsi="Arial" w:cs="Arial"/>
                <w:kern w:val="0"/>
                <w:lang w:eastAsia="ja-JP"/>
              </w:rPr>
              <w:t>ed in the Cargo Information DB.</w:t>
            </w:r>
          </w:p>
          <w:p w14:paraId="7CC71819" w14:textId="315BFD08" w:rsidR="0059211E" w:rsidRPr="000C30AD" w:rsidRDefault="0059211E" w:rsidP="001B1546">
            <w:pPr>
              <w:ind w:left="389" w:hangingChars="177" w:hanging="389"/>
              <w:jc w:val="left"/>
              <w:rPr>
                <w:rFonts w:ascii="Arial" w:hAnsi="Arial" w:cs="Arial"/>
                <w:kern w:val="0"/>
                <w:szCs w:val="22"/>
                <w:lang w:eastAsia="ja-JP"/>
              </w:rPr>
            </w:pPr>
            <w:r w:rsidRPr="000C30AD">
              <w:rPr>
                <w:rFonts w:ascii="Arial" w:hAnsi="Arial" w:cs="Arial"/>
                <w:kern w:val="0"/>
              </w:rPr>
              <w:t>(2</w:t>
            </w:r>
            <w:r w:rsidR="007207DF" w:rsidRPr="000C30AD">
              <w:rPr>
                <w:rFonts w:ascii="Arial" w:hAnsi="Arial" w:cs="Arial"/>
                <w:kern w:val="0"/>
              </w:rPr>
              <w:t>)</w:t>
            </w:r>
            <w:r w:rsidR="007207DF" w:rsidRPr="000C30AD">
              <w:rPr>
                <w:rFonts w:ascii="Arial" w:hAnsi="Arial" w:cs="Arial"/>
                <w:kern w:val="0"/>
              </w:rPr>
              <w:tab/>
            </w:r>
            <w:r w:rsidR="001A6840" w:rsidRPr="000C30AD">
              <w:rPr>
                <w:rFonts w:ascii="Arial" w:hAnsi="Arial" w:cs="Arial"/>
                <w:kern w:val="0"/>
                <w:lang w:eastAsia="ja-JP"/>
              </w:rPr>
              <w:t>(</w:t>
            </w:r>
            <w:r w:rsidR="008A2A39" w:rsidRPr="000C30AD">
              <w:rPr>
                <w:rFonts w:ascii="Arial" w:hAnsi="Arial" w:cs="Arial"/>
                <w:kern w:val="0"/>
                <w:lang w:eastAsia="ja-JP"/>
              </w:rPr>
              <w:t>The export declaration is registered as requiring Loading Confirmation</w:t>
            </w:r>
            <w:r w:rsidR="001A6840" w:rsidRPr="000C30AD">
              <w:rPr>
                <w:rFonts w:ascii="Arial" w:hAnsi="Arial" w:cs="Arial"/>
                <w:kern w:val="0"/>
                <w:lang w:eastAsia="ja-JP"/>
              </w:rPr>
              <w:t xml:space="preserve">) </w:t>
            </w:r>
            <w:r w:rsidR="008E08E8" w:rsidRPr="000C30AD">
              <w:rPr>
                <w:rFonts w:ascii="Arial" w:hAnsi="Arial" w:cs="Arial"/>
                <w:kern w:val="0"/>
                <w:lang w:eastAsia="ja-JP"/>
              </w:rPr>
              <w:t>is regis</w:t>
            </w:r>
            <w:r w:rsidR="001A6840" w:rsidRPr="000C30AD">
              <w:rPr>
                <w:rFonts w:ascii="Arial" w:hAnsi="Arial" w:cs="Arial"/>
                <w:kern w:val="0"/>
                <w:lang w:eastAsia="ja-JP"/>
              </w:rPr>
              <w:t>tered in the export declaration</w:t>
            </w:r>
            <w:r w:rsidR="008E08E8" w:rsidRPr="000C30AD">
              <w:rPr>
                <w:rFonts w:ascii="Arial" w:hAnsi="Arial" w:cs="Arial"/>
                <w:kern w:val="0"/>
                <w:lang w:eastAsia="ja-JP"/>
              </w:rPr>
              <w:t>.</w:t>
            </w:r>
          </w:p>
          <w:p w14:paraId="7CF477BB" w14:textId="3359C9A5" w:rsidR="0059211E" w:rsidRPr="000C30AD" w:rsidRDefault="0059211E" w:rsidP="001B1546">
            <w:pPr>
              <w:ind w:left="389" w:hangingChars="177" w:hanging="389"/>
              <w:jc w:val="left"/>
              <w:rPr>
                <w:rFonts w:ascii="Arial" w:hAnsi="Arial" w:cs="Arial"/>
                <w:kern w:val="0"/>
                <w:szCs w:val="22"/>
                <w:lang w:eastAsia="ja-JP"/>
              </w:rPr>
            </w:pPr>
            <w:r w:rsidRPr="000C30AD">
              <w:rPr>
                <w:rFonts w:ascii="Arial" w:hAnsi="Arial" w:cs="Arial"/>
                <w:kern w:val="0"/>
              </w:rPr>
              <w:t>(3</w:t>
            </w:r>
            <w:r w:rsidR="007207DF" w:rsidRPr="000C30AD">
              <w:rPr>
                <w:rFonts w:ascii="Arial" w:hAnsi="Arial" w:cs="Arial"/>
                <w:kern w:val="0"/>
              </w:rPr>
              <w:t>)</w:t>
            </w:r>
            <w:r w:rsidR="007207DF" w:rsidRPr="000C30AD">
              <w:rPr>
                <w:rFonts w:ascii="Arial" w:hAnsi="Arial" w:cs="Arial"/>
                <w:kern w:val="0"/>
              </w:rPr>
              <w:tab/>
            </w:r>
            <w:r w:rsidR="008E08E8" w:rsidRPr="000C30AD">
              <w:rPr>
                <w:rFonts w:ascii="Arial" w:hAnsi="Arial" w:cs="Arial"/>
                <w:kern w:val="0"/>
                <w:lang w:eastAsia="ja-JP"/>
              </w:rPr>
              <w:t xml:space="preserve">The implementer is a </w:t>
            </w:r>
            <w:r w:rsidR="00233788" w:rsidRPr="000C30AD">
              <w:rPr>
                <w:rFonts w:ascii="Arial" w:hAnsi="Arial" w:cs="Arial"/>
                <w:kern w:val="0"/>
                <w:lang w:eastAsia="ja-JP"/>
              </w:rPr>
              <w:t>C</w:t>
            </w:r>
            <w:r w:rsidR="008E08E8" w:rsidRPr="000C30AD">
              <w:rPr>
                <w:rFonts w:ascii="Arial" w:hAnsi="Arial" w:cs="Arial"/>
                <w:kern w:val="0"/>
                <w:lang w:eastAsia="ja-JP"/>
              </w:rPr>
              <w:t xml:space="preserve">arrier or </w:t>
            </w:r>
            <w:r w:rsidR="00233788" w:rsidRPr="000C30AD">
              <w:rPr>
                <w:rFonts w:ascii="Arial" w:hAnsi="Arial" w:cs="Arial"/>
                <w:kern w:val="0"/>
                <w:lang w:eastAsia="ja-JP"/>
              </w:rPr>
              <w:t>S</w:t>
            </w:r>
            <w:r w:rsidR="008E08E8" w:rsidRPr="000C30AD">
              <w:rPr>
                <w:rFonts w:ascii="Arial" w:hAnsi="Arial" w:cs="Arial"/>
                <w:kern w:val="0"/>
                <w:lang w:eastAsia="ja-JP"/>
              </w:rPr>
              <w:t xml:space="preserve">hipping </w:t>
            </w:r>
            <w:r w:rsidR="00233788" w:rsidRPr="000C30AD">
              <w:rPr>
                <w:rFonts w:ascii="Arial" w:hAnsi="Arial" w:cs="Arial"/>
                <w:kern w:val="0"/>
                <w:lang w:eastAsia="ja-JP"/>
              </w:rPr>
              <w:t>A</w:t>
            </w:r>
            <w:r w:rsidR="008E08E8" w:rsidRPr="000C30AD">
              <w:rPr>
                <w:rFonts w:ascii="Arial" w:hAnsi="Arial" w:cs="Arial"/>
                <w:kern w:val="0"/>
                <w:lang w:eastAsia="ja-JP"/>
              </w:rPr>
              <w:t>gent</w:t>
            </w:r>
            <w:r w:rsidR="00F838E2" w:rsidRPr="000C30AD">
              <w:rPr>
                <w:rFonts w:ascii="Arial" w:hAnsi="Arial" w:cs="Arial"/>
                <w:kern w:val="0"/>
                <w:lang w:eastAsia="ja-JP"/>
              </w:rPr>
              <w:t>.</w:t>
            </w:r>
          </w:p>
          <w:p w14:paraId="49A23C7D" w14:textId="482204B6" w:rsidR="0059211E" w:rsidRPr="000C30AD" w:rsidRDefault="0059211E" w:rsidP="001B1546">
            <w:pPr>
              <w:ind w:left="389" w:hangingChars="177" w:hanging="389"/>
              <w:jc w:val="left"/>
              <w:rPr>
                <w:rFonts w:ascii="Arial" w:hAnsi="Arial" w:cs="Arial"/>
                <w:szCs w:val="22"/>
              </w:rPr>
            </w:pPr>
            <w:r w:rsidRPr="000C30AD">
              <w:rPr>
                <w:rFonts w:ascii="Arial" w:hAnsi="Arial" w:cs="Arial"/>
                <w:kern w:val="0"/>
              </w:rPr>
              <w:t>(4</w:t>
            </w:r>
            <w:r w:rsidR="007207DF" w:rsidRPr="000C30AD">
              <w:rPr>
                <w:rFonts w:ascii="Arial" w:hAnsi="Arial" w:cs="Arial"/>
                <w:kern w:val="0"/>
              </w:rPr>
              <w:t>)</w:t>
            </w:r>
            <w:r w:rsidR="007207DF" w:rsidRPr="000C30AD">
              <w:rPr>
                <w:rFonts w:ascii="Arial" w:hAnsi="Arial" w:cs="Arial"/>
                <w:kern w:val="0"/>
              </w:rPr>
              <w:tab/>
            </w:r>
            <w:r w:rsidR="008E08E8" w:rsidRPr="000C30AD">
              <w:rPr>
                <w:rFonts w:ascii="Arial" w:hAnsi="Arial" w:cs="Arial"/>
                <w:kern w:val="0"/>
                <w:lang w:eastAsia="ja-JP"/>
              </w:rPr>
              <w:t xml:space="preserve">The </w:t>
            </w:r>
            <w:r w:rsidR="00233788" w:rsidRPr="000C30AD">
              <w:rPr>
                <w:rFonts w:ascii="Arial" w:hAnsi="Arial" w:cs="Arial"/>
                <w:kern w:val="0"/>
                <w:lang w:eastAsia="ja-JP"/>
              </w:rPr>
              <w:t>L</w:t>
            </w:r>
            <w:r w:rsidR="008E08E8" w:rsidRPr="000C30AD">
              <w:rPr>
                <w:rFonts w:ascii="Arial" w:hAnsi="Arial" w:cs="Arial"/>
                <w:kern w:val="0"/>
                <w:lang w:eastAsia="ja-JP"/>
              </w:rPr>
              <w:t xml:space="preserve">oading </w:t>
            </w:r>
            <w:r w:rsidR="00233788" w:rsidRPr="000C30AD">
              <w:rPr>
                <w:rFonts w:ascii="Arial" w:hAnsi="Arial" w:cs="Arial"/>
                <w:kern w:val="0"/>
                <w:lang w:eastAsia="ja-JP"/>
              </w:rPr>
              <w:t>V</w:t>
            </w:r>
            <w:r w:rsidR="008E08E8" w:rsidRPr="000C30AD">
              <w:rPr>
                <w:rFonts w:ascii="Arial" w:hAnsi="Arial" w:cs="Arial"/>
                <w:kern w:val="0"/>
                <w:lang w:eastAsia="ja-JP"/>
              </w:rPr>
              <w:t xml:space="preserve">essel </w:t>
            </w:r>
            <w:r w:rsidR="00233788" w:rsidRPr="000C30AD">
              <w:rPr>
                <w:rFonts w:ascii="Arial" w:hAnsi="Arial" w:cs="Arial"/>
                <w:kern w:val="0"/>
                <w:lang w:eastAsia="ja-JP"/>
              </w:rPr>
              <w:t>C</w:t>
            </w:r>
            <w:r w:rsidR="008E08E8" w:rsidRPr="000C30AD">
              <w:rPr>
                <w:rFonts w:ascii="Arial" w:hAnsi="Arial" w:cs="Arial"/>
                <w:kern w:val="0"/>
                <w:lang w:eastAsia="ja-JP"/>
              </w:rPr>
              <w:t>ode entered is not "9999".</w:t>
            </w:r>
          </w:p>
        </w:tc>
        <w:tc>
          <w:tcPr>
            <w:tcW w:w="2298" w:type="dxa"/>
          </w:tcPr>
          <w:p w14:paraId="6FF7757A" w14:textId="2F40E187" w:rsidR="0059211E" w:rsidRPr="000C30AD" w:rsidRDefault="008E08E8" w:rsidP="001B1546">
            <w:pPr>
              <w:jc w:val="left"/>
              <w:rPr>
                <w:rFonts w:ascii="Arial" w:hAnsi="Arial" w:cs="Arial"/>
                <w:szCs w:val="22"/>
              </w:rPr>
            </w:pPr>
            <w:r w:rsidRPr="000C30AD">
              <w:rPr>
                <w:rFonts w:ascii="Arial" w:hAnsi="Arial" w:cs="Arial"/>
                <w:kern w:val="0"/>
                <w:lang w:eastAsia="ja-JP"/>
              </w:rPr>
              <w:t>User who did the export declaration.</w:t>
            </w:r>
          </w:p>
        </w:tc>
      </w:tr>
      <w:tr w:rsidR="000C30AD" w:rsidRPr="000C30AD" w14:paraId="4CB1E4DA" w14:textId="77777777" w:rsidTr="001B1546">
        <w:trPr>
          <w:trHeight w:val="964"/>
        </w:trPr>
        <w:tc>
          <w:tcPr>
            <w:tcW w:w="2277" w:type="dxa"/>
            <w:vMerge/>
            <w:tcBorders>
              <w:bottom w:val="single" w:sz="4" w:space="0" w:color="auto"/>
            </w:tcBorders>
          </w:tcPr>
          <w:p w14:paraId="7EDFD699" w14:textId="77777777" w:rsidR="0059211E" w:rsidRPr="000C30AD" w:rsidRDefault="0059211E" w:rsidP="001B1546">
            <w:pPr>
              <w:jc w:val="left"/>
              <w:rPr>
                <w:rFonts w:ascii="Arial" w:hAnsi="Arial" w:cs="Arial"/>
              </w:rPr>
            </w:pPr>
          </w:p>
        </w:tc>
        <w:tc>
          <w:tcPr>
            <w:tcW w:w="4950" w:type="dxa"/>
            <w:vMerge/>
            <w:tcBorders>
              <w:bottom w:val="single" w:sz="4" w:space="0" w:color="auto"/>
            </w:tcBorders>
          </w:tcPr>
          <w:p w14:paraId="6C38B898" w14:textId="77777777" w:rsidR="0059211E" w:rsidRPr="000C30AD" w:rsidRDefault="0059211E" w:rsidP="001B1546">
            <w:pPr>
              <w:suppressAutoHyphens/>
              <w:adjustRightInd w:val="0"/>
              <w:jc w:val="left"/>
              <w:textAlignment w:val="baseline"/>
              <w:rPr>
                <w:rFonts w:ascii="Arial" w:hAnsi="Arial" w:cs="Arial"/>
                <w:kern w:val="0"/>
                <w:szCs w:val="22"/>
              </w:rPr>
            </w:pPr>
          </w:p>
        </w:tc>
        <w:tc>
          <w:tcPr>
            <w:tcW w:w="2298" w:type="dxa"/>
            <w:tcBorders>
              <w:bottom w:val="single" w:sz="4" w:space="0" w:color="auto"/>
            </w:tcBorders>
          </w:tcPr>
          <w:p w14:paraId="570E99BA" w14:textId="77777777" w:rsidR="0059211E" w:rsidRPr="000C30AD" w:rsidRDefault="0059211E" w:rsidP="001B1546">
            <w:pPr>
              <w:suppressAutoHyphens/>
              <w:adjustRightInd w:val="0"/>
              <w:jc w:val="left"/>
              <w:textAlignment w:val="baseline"/>
              <w:rPr>
                <w:rFonts w:ascii="Arial" w:hAnsi="Arial" w:cs="Arial"/>
                <w:kern w:val="0"/>
                <w:szCs w:val="22"/>
              </w:rPr>
            </w:pPr>
            <w:r w:rsidRPr="000C30AD">
              <w:rPr>
                <w:rFonts w:ascii="Arial" w:hAnsi="Arial" w:cs="Arial"/>
                <w:kern w:val="0"/>
              </w:rPr>
              <w:t>Declaration destination Customs Station</w:t>
            </w:r>
          </w:p>
          <w:p w14:paraId="662C4DCF" w14:textId="77777777" w:rsidR="0059211E" w:rsidRPr="000C30AD" w:rsidRDefault="0059211E" w:rsidP="001B1546">
            <w:pPr>
              <w:suppressAutoHyphens/>
              <w:adjustRightInd w:val="0"/>
              <w:jc w:val="left"/>
              <w:textAlignment w:val="baseline"/>
              <w:rPr>
                <w:rFonts w:ascii="Arial" w:hAnsi="Arial" w:cs="Arial"/>
                <w:kern w:val="0"/>
                <w:szCs w:val="22"/>
              </w:rPr>
            </w:pPr>
            <w:r w:rsidRPr="000C30AD">
              <w:rPr>
                <w:rFonts w:ascii="Arial" w:hAnsi="Arial" w:cs="Arial"/>
                <w:kern w:val="0"/>
              </w:rPr>
              <w:t>(Dept. in charge of export clearance)</w:t>
            </w:r>
          </w:p>
        </w:tc>
      </w:tr>
      <w:tr w:rsidR="000C30AD" w:rsidRPr="000C30AD" w14:paraId="0E248E94" w14:textId="77777777" w:rsidTr="001B1546">
        <w:trPr>
          <w:trHeight w:val="964"/>
        </w:trPr>
        <w:tc>
          <w:tcPr>
            <w:tcW w:w="2277" w:type="dxa"/>
          </w:tcPr>
          <w:p w14:paraId="5FA55330" w14:textId="77777777" w:rsidR="0059211E" w:rsidRPr="000C30AD" w:rsidRDefault="0059211E" w:rsidP="001B1546">
            <w:pPr>
              <w:jc w:val="left"/>
              <w:rPr>
                <w:rFonts w:ascii="Arial" w:hAnsi="Arial" w:cs="Arial"/>
              </w:rPr>
            </w:pPr>
            <w:r w:rsidRPr="000C30AD">
              <w:rPr>
                <w:rFonts w:ascii="Arial" w:hAnsi="Arial" w:cs="Arial"/>
              </w:rPr>
              <w:t>Loading information</w:t>
            </w:r>
          </w:p>
        </w:tc>
        <w:tc>
          <w:tcPr>
            <w:tcW w:w="4950" w:type="dxa"/>
          </w:tcPr>
          <w:p w14:paraId="64754A07" w14:textId="6718B4E2" w:rsidR="0059211E" w:rsidRPr="000C30AD" w:rsidRDefault="008E08E8" w:rsidP="001B1546">
            <w:pPr>
              <w:suppressAutoHyphens/>
              <w:adjustRightInd w:val="0"/>
              <w:jc w:val="left"/>
              <w:textAlignment w:val="baseline"/>
              <w:rPr>
                <w:rFonts w:ascii="Arial" w:hAnsi="Arial" w:cs="Arial"/>
                <w:kern w:val="0"/>
                <w:szCs w:val="22"/>
              </w:rPr>
            </w:pPr>
            <w:r w:rsidRPr="000C30AD">
              <w:rPr>
                <w:rFonts w:ascii="Arial" w:hAnsi="Arial" w:cs="Arial"/>
                <w:kern w:val="0"/>
                <w:lang w:eastAsia="ja-JP"/>
              </w:rPr>
              <w:t>Output the information if all conditions below are satisfied:</w:t>
            </w:r>
          </w:p>
          <w:p w14:paraId="7F1BEF8C" w14:textId="43A6CCFE" w:rsidR="00BE4162" w:rsidRPr="000C30AD" w:rsidRDefault="00BE4162" w:rsidP="00BE4162">
            <w:pPr>
              <w:suppressAutoHyphens/>
              <w:adjustRightInd w:val="0"/>
              <w:ind w:left="389" w:hangingChars="177" w:hanging="389"/>
              <w:jc w:val="left"/>
              <w:textAlignment w:val="baseline"/>
              <w:rPr>
                <w:rFonts w:ascii="Arial" w:hAnsi="Arial" w:cs="Arial"/>
              </w:rPr>
            </w:pPr>
            <w:r w:rsidRPr="000C30AD">
              <w:rPr>
                <w:rFonts w:ascii="Arial" w:hAnsi="Arial" w:cs="Arial"/>
              </w:rPr>
              <w:t>(1)</w:t>
            </w:r>
            <w:r w:rsidR="00436363" w:rsidRPr="000C30AD">
              <w:rPr>
                <w:rFonts w:ascii="Arial" w:hAnsi="Arial" w:cs="Arial"/>
              </w:rPr>
              <w:tab/>
              <w:t xml:space="preserve">"ACL Information Registration </w:t>
            </w:r>
            <w:r w:rsidR="00436363" w:rsidRPr="000C30AD">
              <w:rPr>
                <w:rFonts w:ascii="Arial" w:hAnsi="Arial" w:cs="Arial"/>
                <w:lang w:eastAsia="ja-JP"/>
              </w:rPr>
              <w:t>(F</w:t>
            </w:r>
            <w:r w:rsidRPr="000C30AD">
              <w:rPr>
                <w:rFonts w:ascii="Arial" w:hAnsi="Arial" w:cs="Arial"/>
              </w:rPr>
              <w:t>or Container Vessels) (ACL01)" procedure</w:t>
            </w:r>
            <w:r w:rsidRPr="000C30AD">
              <w:rPr>
                <w:rFonts w:ascii="Arial" w:hAnsi="Arial" w:cs="Arial"/>
                <w:vertAlign w:val="superscript"/>
              </w:rPr>
              <w:t>*2</w:t>
            </w:r>
            <w:r w:rsidRPr="000C30AD">
              <w:rPr>
                <w:rFonts w:ascii="Arial" w:hAnsi="Arial" w:cs="Arial"/>
              </w:rPr>
              <w:t xml:space="preserve"> is done.</w:t>
            </w:r>
          </w:p>
          <w:p w14:paraId="2F2190F6" w14:textId="10FC5242" w:rsidR="0059211E" w:rsidRPr="000C30AD" w:rsidRDefault="0059211E" w:rsidP="001B1546">
            <w:pPr>
              <w:suppressAutoHyphens/>
              <w:adjustRightInd w:val="0"/>
              <w:ind w:left="389" w:hangingChars="177" w:hanging="389"/>
              <w:jc w:val="left"/>
              <w:textAlignment w:val="baseline"/>
              <w:rPr>
                <w:rFonts w:ascii="Arial" w:hAnsi="Arial" w:cs="Arial"/>
                <w:kern w:val="0"/>
                <w:szCs w:val="22"/>
              </w:rPr>
            </w:pPr>
            <w:r w:rsidRPr="000C30AD">
              <w:rPr>
                <w:rFonts w:ascii="Arial" w:hAnsi="Arial" w:cs="Arial"/>
                <w:kern w:val="0"/>
              </w:rPr>
              <w:t>(2</w:t>
            </w:r>
            <w:r w:rsidR="007207DF" w:rsidRPr="000C30AD">
              <w:rPr>
                <w:rFonts w:ascii="Arial" w:hAnsi="Arial" w:cs="Arial"/>
                <w:kern w:val="0"/>
              </w:rPr>
              <w:t>)</w:t>
            </w:r>
            <w:r w:rsidR="007207DF" w:rsidRPr="000C30AD">
              <w:rPr>
                <w:rFonts w:ascii="Arial" w:hAnsi="Arial" w:cs="Arial"/>
                <w:kern w:val="0"/>
              </w:rPr>
              <w:tab/>
            </w:r>
            <w:r w:rsidR="00F838E2" w:rsidRPr="000C30AD">
              <w:rPr>
                <w:rFonts w:ascii="Arial" w:hAnsi="Arial" w:cs="Arial"/>
                <w:kern w:val="0"/>
                <w:lang w:eastAsia="ja-JP"/>
              </w:rPr>
              <w:t xml:space="preserve">The implementer is a </w:t>
            </w:r>
            <w:r w:rsidR="00233788" w:rsidRPr="000C30AD">
              <w:rPr>
                <w:rFonts w:ascii="Arial" w:hAnsi="Arial" w:cs="Arial"/>
                <w:kern w:val="0"/>
                <w:lang w:eastAsia="ja-JP"/>
              </w:rPr>
              <w:t>C</w:t>
            </w:r>
            <w:r w:rsidR="00F838E2" w:rsidRPr="000C30AD">
              <w:rPr>
                <w:rFonts w:ascii="Arial" w:hAnsi="Arial" w:cs="Arial"/>
                <w:kern w:val="0"/>
                <w:lang w:eastAsia="ja-JP"/>
              </w:rPr>
              <w:t xml:space="preserve">arrier or </w:t>
            </w:r>
            <w:r w:rsidR="00233788" w:rsidRPr="000C30AD">
              <w:rPr>
                <w:rFonts w:ascii="Arial" w:hAnsi="Arial" w:cs="Arial"/>
                <w:kern w:val="0"/>
                <w:lang w:eastAsia="ja-JP"/>
              </w:rPr>
              <w:t>S</w:t>
            </w:r>
            <w:r w:rsidR="00F838E2" w:rsidRPr="000C30AD">
              <w:rPr>
                <w:rFonts w:ascii="Arial" w:hAnsi="Arial" w:cs="Arial"/>
                <w:kern w:val="0"/>
                <w:lang w:eastAsia="ja-JP"/>
              </w:rPr>
              <w:t xml:space="preserve">hipping </w:t>
            </w:r>
            <w:r w:rsidR="00233788" w:rsidRPr="000C30AD">
              <w:rPr>
                <w:rFonts w:ascii="Arial" w:hAnsi="Arial" w:cs="Arial"/>
                <w:kern w:val="0"/>
                <w:lang w:eastAsia="ja-JP"/>
              </w:rPr>
              <w:t>A</w:t>
            </w:r>
            <w:r w:rsidR="00F838E2" w:rsidRPr="000C30AD">
              <w:rPr>
                <w:rFonts w:ascii="Arial" w:hAnsi="Arial" w:cs="Arial"/>
                <w:kern w:val="0"/>
                <w:lang w:eastAsia="ja-JP"/>
              </w:rPr>
              <w:t>gent.</w:t>
            </w:r>
          </w:p>
          <w:p w14:paraId="35C2FF44" w14:textId="34AA34FB" w:rsidR="0059211E" w:rsidRPr="000C30AD" w:rsidRDefault="0059211E" w:rsidP="001B1546">
            <w:pPr>
              <w:suppressAutoHyphens/>
              <w:adjustRightInd w:val="0"/>
              <w:ind w:left="389" w:hangingChars="177" w:hanging="389"/>
              <w:jc w:val="left"/>
              <w:textAlignment w:val="baseline"/>
              <w:rPr>
                <w:rFonts w:ascii="Arial" w:hAnsi="Arial" w:cs="Arial"/>
                <w:kern w:val="0"/>
                <w:szCs w:val="22"/>
              </w:rPr>
            </w:pPr>
            <w:r w:rsidRPr="000C30AD">
              <w:rPr>
                <w:rFonts w:ascii="Arial" w:hAnsi="Arial" w:cs="Arial"/>
                <w:kern w:val="0"/>
              </w:rPr>
              <w:t>(3</w:t>
            </w:r>
            <w:r w:rsidR="007207DF" w:rsidRPr="000C30AD">
              <w:rPr>
                <w:rFonts w:ascii="Arial" w:hAnsi="Arial" w:cs="Arial"/>
                <w:kern w:val="0"/>
              </w:rPr>
              <w:t>)</w:t>
            </w:r>
            <w:r w:rsidR="007207DF" w:rsidRPr="000C30AD">
              <w:rPr>
                <w:rFonts w:ascii="Arial" w:hAnsi="Arial" w:cs="Arial"/>
                <w:kern w:val="0"/>
              </w:rPr>
              <w:tab/>
            </w:r>
            <w:r w:rsidR="00F838E2" w:rsidRPr="000C30AD">
              <w:rPr>
                <w:rFonts w:ascii="Arial" w:hAnsi="Arial" w:cs="Arial"/>
                <w:kern w:val="0"/>
                <w:lang w:eastAsia="ja-JP"/>
              </w:rPr>
              <w:t xml:space="preserve">The </w:t>
            </w:r>
            <w:r w:rsidR="00233788" w:rsidRPr="000C30AD">
              <w:rPr>
                <w:rFonts w:ascii="Arial" w:hAnsi="Arial" w:cs="Arial"/>
                <w:kern w:val="0"/>
                <w:lang w:eastAsia="ja-JP"/>
              </w:rPr>
              <w:t>L</w:t>
            </w:r>
            <w:r w:rsidR="00F838E2" w:rsidRPr="000C30AD">
              <w:rPr>
                <w:rFonts w:ascii="Arial" w:hAnsi="Arial" w:cs="Arial"/>
                <w:kern w:val="0"/>
                <w:lang w:eastAsia="ja-JP"/>
              </w:rPr>
              <w:t xml:space="preserve">oading </w:t>
            </w:r>
            <w:r w:rsidR="00233788" w:rsidRPr="000C30AD">
              <w:rPr>
                <w:rFonts w:ascii="Arial" w:hAnsi="Arial" w:cs="Arial"/>
                <w:kern w:val="0"/>
                <w:lang w:eastAsia="ja-JP"/>
              </w:rPr>
              <w:t>V</w:t>
            </w:r>
            <w:r w:rsidR="00F838E2" w:rsidRPr="000C30AD">
              <w:rPr>
                <w:rFonts w:ascii="Arial" w:hAnsi="Arial" w:cs="Arial"/>
                <w:kern w:val="0"/>
                <w:lang w:eastAsia="ja-JP"/>
              </w:rPr>
              <w:t xml:space="preserve">essel </w:t>
            </w:r>
            <w:r w:rsidR="00233788" w:rsidRPr="000C30AD">
              <w:rPr>
                <w:rFonts w:ascii="Arial" w:hAnsi="Arial" w:cs="Arial"/>
                <w:kern w:val="0"/>
                <w:lang w:eastAsia="ja-JP"/>
              </w:rPr>
              <w:t>C</w:t>
            </w:r>
            <w:r w:rsidR="00F838E2" w:rsidRPr="000C30AD">
              <w:rPr>
                <w:rFonts w:ascii="Arial" w:hAnsi="Arial" w:cs="Arial"/>
                <w:kern w:val="0"/>
                <w:lang w:eastAsia="ja-JP"/>
              </w:rPr>
              <w:t>ode entered is not "9999".</w:t>
            </w:r>
          </w:p>
        </w:tc>
        <w:tc>
          <w:tcPr>
            <w:tcW w:w="2298" w:type="dxa"/>
          </w:tcPr>
          <w:p w14:paraId="14C7B2A4" w14:textId="77777777" w:rsidR="0059211E" w:rsidRPr="000C30AD" w:rsidRDefault="0059211E" w:rsidP="001B1546">
            <w:pPr>
              <w:suppressAutoHyphens/>
              <w:adjustRightInd w:val="0"/>
              <w:jc w:val="left"/>
              <w:textAlignment w:val="baseline"/>
              <w:rPr>
                <w:rFonts w:ascii="Arial" w:hAnsi="Arial" w:cs="Arial"/>
                <w:kern w:val="0"/>
                <w:szCs w:val="22"/>
              </w:rPr>
            </w:pPr>
            <w:r w:rsidRPr="000C30AD">
              <w:rPr>
                <w:rFonts w:ascii="Arial" w:hAnsi="Arial" w:cs="Arial"/>
                <w:kern w:val="0"/>
              </w:rPr>
              <w:t xml:space="preserve">Customs Station </w:t>
            </w:r>
          </w:p>
          <w:p w14:paraId="4C1CF660" w14:textId="77777777" w:rsidR="0059211E" w:rsidRPr="000C30AD" w:rsidRDefault="0059211E" w:rsidP="001B1546">
            <w:pPr>
              <w:suppressAutoHyphens/>
              <w:adjustRightInd w:val="0"/>
              <w:jc w:val="left"/>
              <w:textAlignment w:val="baseline"/>
              <w:rPr>
                <w:rFonts w:ascii="Arial" w:hAnsi="Arial" w:cs="Arial"/>
                <w:kern w:val="0"/>
                <w:szCs w:val="22"/>
              </w:rPr>
            </w:pPr>
            <w:r w:rsidRPr="000C30AD">
              <w:rPr>
                <w:rFonts w:ascii="Arial" w:hAnsi="Arial" w:cs="Arial"/>
                <w:kern w:val="0"/>
              </w:rPr>
              <w:t xml:space="preserve">(Dept. in charge of monitoring) </w:t>
            </w:r>
          </w:p>
        </w:tc>
      </w:tr>
    </w:tbl>
    <w:p w14:paraId="2B7E851B" w14:textId="0CE1C30D" w:rsidR="0059211E" w:rsidRPr="000C30AD" w:rsidRDefault="0059211E" w:rsidP="00F9445C">
      <w:pPr>
        <w:pStyle w:val="12"/>
        <w:jc w:val="both"/>
        <w:rPr>
          <w:color w:val="auto"/>
          <w:szCs w:val="22"/>
        </w:rPr>
      </w:pPr>
      <w:r w:rsidRPr="000C30AD">
        <w:rPr>
          <w:color w:val="auto"/>
          <w:vertAlign w:val="superscript"/>
        </w:rPr>
        <w:t>(</w:t>
      </w:r>
      <w:r w:rsidRPr="000C30AD">
        <w:rPr>
          <w:color w:val="auto"/>
        </w:rPr>
        <w:t>*</w:t>
      </w:r>
      <w:r w:rsidRPr="000C30AD">
        <w:rPr>
          <w:color w:val="auto"/>
          <w:vertAlign w:val="superscript"/>
        </w:rPr>
        <w:t>2)</w:t>
      </w:r>
      <w:r w:rsidR="007207DF" w:rsidRPr="000C30AD">
        <w:rPr>
          <w:color w:val="auto"/>
        </w:rPr>
        <w:tab/>
      </w:r>
      <w:r w:rsidR="00F838E2" w:rsidRPr="000C30AD">
        <w:rPr>
          <w:color w:val="auto"/>
        </w:rPr>
        <w:t>"ACL Information Registration (For Container Vessels)" or "ACL Information Registration (For Conventional Vessels/Car Carriers)".</w:t>
      </w:r>
    </w:p>
    <w:p w14:paraId="2FC51F45" w14:textId="77777777" w:rsidR="0059211E" w:rsidRPr="000C30AD" w:rsidRDefault="0059211E" w:rsidP="00F9445C">
      <w:pPr>
        <w:rPr>
          <w:rFonts w:ascii="Arial" w:hAnsi="Arial" w:cs="Arial"/>
          <w:szCs w:val="22"/>
        </w:rPr>
      </w:pPr>
    </w:p>
    <w:p w14:paraId="384D7854" w14:textId="77777777" w:rsidR="0059211E" w:rsidRPr="000C30AD" w:rsidRDefault="0059211E" w:rsidP="00F9445C">
      <w:pPr>
        <w:pStyle w:val="11"/>
        <w:jc w:val="both"/>
        <w:rPr>
          <w:color w:val="auto"/>
          <w:szCs w:val="22"/>
        </w:rPr>
      </w:pPr>
      <w:bookmarkStart w:id="1" w:name="_Toc154494960"/>
      <w:r w:rsidRPr="000C30AD">
        <w:rPr>
          <w:color w:val="auto"/>
        </w:rPr>
        <w:t>7.</w:t>
      </w:r>
      <w:r w:rsidR="007207DF" w:rsidRPr="000C30AD">
        <w:rPr>
          <w:color w:val="auto"/>
        </w:rPr>
        <w:tab/>
      </w:r>
      <w:r w:rsidRPr="000C30AD">
        <w:rPr>
          <w:color w:val="auto"/>
        </w:rPr>
        <w:t>Special Notes</w:t>
      </w:r>
      <w:bookmarkEnd w:id="1"/>
    </w:p>
    <w:p w14:paraId="0F0DF554" w14:textId="77777777" w:rsidR="00E71E9F" w:rsidRPr="000C30AD" w:rsidRDefault="0059211E" w:rsidP="00F9445C">
      <w:pPr>
        <w:pStyle w:val="12"/>
        <w:jc w:val="both"/>
        <w:rPr>
          <w:color w:val="auto"/>
          <w:szCs w:val="22"/>
        </w:rPr>
      </w:pPr>
      <w:r w:rsidRPr="000C30AD">
        <w:rPr>
          <w:color w:val="auto"/>
        </w:rPr>
        <w:t>(1)</w:t>
      </w:r>
      <w:r w:rsidR="007207DF" w:rsidRPr="000C30AD">
        <w:rPr>
          <w:color w:val="auto"/>
        </w:rPr>
        <w:tab/>
      </w:r>
      <w:r w:rsidRPr="000C30AD">
        <w:rPr>
          <w:color w:val="auto"/>
        </w:rPr>
        <w:t>Internal process</w:t>
      </w:r>
    </w:p>
    <w:p w14:paraId="25893D95" w14:textId="45E8FFD0" w:rsidR="0059211E" w:rsidRPr="000C30AD" w:rsidRDefault="00F838E2" w:rsidP="001B1546">
      <w:pPr>
        <w:pStyle w:val="1txt"/>
        <w:ind w:leftChars="387" w:hangingChars="13" w:hanging="29"/>
        <w:jc w:val="both"/>
        <w:rPr>
          <w:color w:val="auto"/>
          <w:szCs w:val="22"/>
        </w:rPr>
      </w:pPr>
      <w:r w:rsidRPr="000C30AD">
        <w:rPr>
          <w:color w:val="auto"/>
          <w:lang w:eastAsia="ja-JP"/>
        </w:rPr>
        <w:t>This procedure has the following process flow because it process</w:t>
      </w:r>
      <w:r w:rsidR="0062681C" w:rsidRPr="000C30AD">
        <w:rPr>
          <w:color w:val="auto"/>
          <w:lang w:eastAsia="ja-JP"/>
        </w:rPr>
        <w:t>es</w:t>
      </w:r>
      <w:r w:rsidRPr="000C30AD">
        <w:rPr>
          <w:color w:val="auto"/>
          <w:lang w:eastAsia="ja-JP"/>
        </w:rPr>
        <w:t xml:space="preserve"> many </w:t>
      </w:r>
      <w:r w:rsidR="00233788" w:rsidRPr="000C30AD">
        <w:rPr>
          <w:color w:val="auto"/>
          <w:lang w:eastAsia="ja-JP"/>
        </w:rPr>
        <w:t>C</w:t>
      </w:r>
      <w:r w:rsidRPr="000C30AD">
        <w:rPr>
          <w:color w:val="auto"/>
          <w:lang w:eastAsia="ja-JP"/>
        </w:rPr>
        <w:t>ontainer</w:t>
      </w:r>
      <w:r w:rsidR="00233788" w:rsidRPr="000C30AD">
        <w:rPr>
          <w:color w:val="auto"/>
          <w:lang w:eastAsia="ja-JP"/>
        </w:rPr>
        <w:t xml:space="preserve"> Numbers</w:t>
      </w:r>
      <w:r w:rsidRPr="000C30AD">
        <w:rPr>
          <w:color w:val="auto"/>
          <w:lang w:eastAsia="ja-JP"/>
        </w:rPr>
        <w:t xml:space="preserve"> and </w:t>
      </w:r>
      <w:r w:rsidR="00233788" w:rsidRPr="000C30AD">
        <w:rPr>
          <w:color w:val="auto"/>
          <w:lang w:eastAsia="ja-JP"/>
        </w:rPr>
        <w:t>Cargo Control Numbers</w:t>
      </w:r>
      <w:r w:rsidRPr="000C30AD">
        <w:rPr>
          <w:color w:val="auto"/>
          <w:lang w:eastAsia="ja-JP"/>
        </w:rPr>
        <w:t>.</w:t>
      </w:r>
    </w:p>
    <w:p w14:paraId="1D0C3B19" w14:textId="6BD0BA07" w:rsidR="0059211E" w:rsidRPr="000C30AD" w:rsidRDefault="007207DF" w:rsidP="00F9445C">
      <w:pPr>
        <w:pStyle w:val="13"/>
        <w:rPr>
          <w:szCs w:val="22"/>
        </w:rPr>
      </w:pPr>
      <w:r w:rsidRPr="000C30AD">
        <w:t>[1]</w:t>
      </w:r>
      <w:r w:rsidRPr="000C30AD">
        <w:tab/>
      </w:r>
      <w:r w:rsidR="0002655F" w:rsidRPr="000C30AD">
        <w:t>After checking the input conditions, output the process result output.</w:t>
      </w:r>
    </w:p>
    <w:p w14:paraId="7943E9DF" w14:textId="30627698" w:rsidR="0059211E" w:rsidRPr="000C30AD" w:rsidRDefault="007207DF" w:rsidP="00F9445C">
      <w:pPr>
        <w:pStyle w:val="13"/>
        <w:rPr>
          <w:szCs w:val="22"/>
        </w:rPr>
      </w:pPr>
      <w:r w:rsidRPr="000C30AD">
        <w:t>[2]</w:t>
      </w:r>
      <w:r w:rsidR="00F838E2" w:rsidRPr="000C30AD">
        <w:tab/>
        <w:t xml:space="preserve">Perform an internal process (e.g., DB process) by dividing those </w:t>
      </w:r>
      <w:r w:rsidR="00233788" w:rsidRPr="000C30AD">
        <w:t>C</w:t>
      </w:r>
      <w:r w:rsidR="00F838E2" w:rsidRPr="000C30AD">
        <w:t xml:space="preserve">ontainer </w:t>
      </w:r>
      <w:r w:rsidR="00233788" w:rsidRPr="000C30AD">
        <w:t>N</w:t>
      </w:r>
      <w:r w:rsidR="00F838E2" w:rsidRPr="000C30AD">
        <w:t xml:space="preserve">umbers and </w:t>
      </w:r>
      <w:r w:rsidR="00233788" w:rsidRPr="000C30AD">
        <w:t>Cargo Control Numbers</w:t>
      </w:r>
      <w:r w:rsidR="00F838E2" w:rsidRPr="000C30AD">
        <w:t xml:space="preserve"> into smaller unit</w:t>
      </w:r>
      <w:r w:rsidR="009964A1" w:rsidRPr="000C30AD">
        <w:t>s</w:t>
      </w:r>
      <w:r w:rsidR="00F838E2" w:rsidRPr="000C30AD">
        <w:t xml:space="preserve"> for processing.</w:t>
      </w:r>
    </w:p>
    <w:p w14:paraId="3D700E44" w14:textId="788CDD0B" w:rsidR="00974FD1" w:rsidRPr="000C30AD" w:rsidRDefault="007207DF" w:rsidP="00F9445C">
      <w:pPr>
        <w:pStyle w:val="13"/>
        <w:rPr>
          <w:szCs w:val="22"/>
        </w:rPr>
      </w:pPr>
      <w:r w:rsidRPr="000C30AD">
        <w:t>[3]</w:t>
      </w:r>
      <w:r w:rsidRPr="000C30AD">
        <w:tab/>
      </w:r>
      <w:r w:rsidR="00F838E2" w:rsidRPr="000C30AD">
        <w:t xml:space="preserve">After completing the internal process for all </w:t>
      </w:r>
      <w:r w:rsidR="00233788" w:rsidRPr="000C30AD">
        <w:t>C</w:t>
      </w:r>
      <w:r w:rsidR="00F838E2" w:rsidRPr="000C30AD">
        <w:t>ontainer</w:t>
      </w:r>
      <w:r w:rsidR="00233788" w:rsidRPr="000C30AD">
        <w:t xml:space="preserve"> Numbers</w:t>
      </w:r>
      <w:r w:rsidR="00F838E2" w:rsidRPr="000C30AD">
        <w:t xml:space="preserve"> and </w:t>
      </w:r>
      <w:r w:rsidR="00233788" w:rsidRPr="000C30AD">
        <w:t>Cargo Control Numbers</w:t>
      </w:r>
      <w:r w:rsidR="00F838E2" w:rsidRPr="000C30AD">
        <w:t xml:space="preserve">, output the </w:t>
      </w:r>
      <w:r w:rsidR="0059211E" w:rsidRPr="000C30AD">
        <w:t>loading confirmation notifying informatio</w:t>
      </w:r>
      <w:r w:rsidR="00F838E2" w:rsidRPr="000C30AD">
        <w:t>n.</w:t>
      </w:r>
    </w:p>
    <w:p w14:paraId="0EE02318" w14:textId="4F08D832" w:rsidR="00E71E9F" w:rsidRPr="000C30AD" w:rsidRDefault="00893383" w:rsidP="00F9445C">
      <w:pPr>
        <w:pStyle w:val="12"/>
        <w:jc w:val="both"/>
        <w:rPr>
          <w:color w:val="auto"/>
          <w:szCs w:val="22"/>
        </w:rPr>
      </w:pPr>
      <w:r w:rsidRPr="000C30AD">
        <w:rPr>
          <w:color w:val="auto"/>
        </w:rPr>
        <w:t>(2)</w:t>
      </w:r>
      <w:r w:rsidR="007207DF" w:rsidRPr="000C30AD">
        <w:rPr>
          <w:color w:val="auto"/>
        </w:rPr>
        <w:tab/>
      </w:r>
      <w:r w:rsidR="00F838E2" w:rsidRPr="000C30AD">
        <w:rPr>
          <w:color w:val="auto"/>
        </w:rPr>
        <w:t xml:space="preserve">Cautions for </w:t>
      </w:r>
      <w:r w:rsidR="0068068C" w:rsidRPr="000C30AD">
        <w:rPr>
          <w:color w:val="auto"/>
        </w:rPr>
        <w:t>temporary landing</w:t>
      </w:r>
      <w:r w:rsidRPr="000C30AD">
        <w:rPr>
          <w:color w:val="auto"/>
        </w:rPr>
        <w:t xml:space="preserve"> vacant container</w:t>
      </w:r>
    </w:p>
    <w:p w14:paraId="47AF01C5" w14:textId="3D6316C3" w:rsidR="00852B9C" w:rsidRPr="000C30AD" w:rsidRDefault="00F838E2" w:rsidP="001B1546">
      <w:pPr>
        <w:pStyle w:val="1txt"/>
        <w:ind w:leftChars="387" w:hangingChars="13" w:hanging="29"/>
        <w:jc w:val="both"/>
        <w:rPr>
          <w:noProof/>
          <w:color w:val="auto"/>
        </w:rPr>
      </w:pPr>
      <w:r w:rsidRPr="000C30AD">
        <w:rPr>
          <w:color w:val="auto"/>
          <w:lang w:eastAsia="ja-JP"/>
        </w:rPr>
        <w:t xml:space="preserve">If </w:t>
      </w:r>
      <w:r w:rsidR="009964A1" w:rsidRPr="000C30AD">
        <w:rPr>
          <w:color w:val="auto"/>
          <w:lang w:eastAsia="ja-JP"/>
        </w:rPr>
        <w:t xml:space="preserve">the </w:t>
      </w:r>
      <w:r w:rsidRPr="000C30AD">
        <w:rPr>
          <w:color w:val="auto"/>
          <w:lang w:eastAsia="ja-JP"/>
        </w:rPr>
        <w:t>"</w:t>
      </w:r>
      <w:r w:rsidR="008A2A39" w:rsidRPr="000C30AD">
        <w:rPr>
          <w:color w:val="auto"/>
          <w:lang w:eastAsia="ja-JP"/>
        </w:rPr>
        <w:t>Discharge confirmation registration(Separate)</w:t>
      </w:r>
      <w:r w:rsidRPr="000C30AD">
        <w:rPr>
          <w:color w:val="auto"/>
          <w:lang w:eastAsia="ja-JP"/>
        </w:rPr>
        <w:t xml:space="preserve"> (PKK)" procedure or "</w:t>
      </w:r>
      <w:r w:rsidR="008A2A39" w:rsidRPr="000C30AD">
        <w:rPr>
          <w:color w:val="auto"/>
          <w:lang w:eastAsia="ja-JP"/>
        </w:rPr>
        <w:t>Discharge confirmation registration(Blanket)</w:t>
      </w:r>
      <w:r w:rsidRPr="000C30AD">
        <w:rPr>
          <w:color w:val="auto"/>
          <w:lang w:eastAsia="ja-JP"/>
        </w:rPr>
        <w:t xml:space="preserve"> (PKI)" procedure </w:t>
      </w:r>
      <w:r w:rsidR="009964A1" w:rsidRPr="000C30AD">
        <w:rPr>
          <w:color w:val="auto"/>
          <w:lang w:eastAsia="ja-JP"/>
        </w:rPr>
        <w:t>are</w:t>
      </w:r>
      <w:r w:rsidRPr="000C30AD">
        <w:rPr>
          <w:color w:val="auto"/>
          <w:lang w:eastAsia="ja-JP"/>
        </w:rPr>
        <w:t xml:space="preserve"> performed </w:t>
      </w:r>
      <w:r w:rsidR="00B5736D" w:rsidRPr="000C30AD">
        <w:rPr>
          <w:color w:val="auto"/>
          <w:lang w:eastAsia="ja-JP"/>
        </w:rPr>
        <w:t xml:space="preserve">for the next port before this procedure is done for the </w:t>
      </w:r>
      <w:r w:rsidR="0068068C" w:rsidRPr="000C30AD">
        <w:rPr>
          <w:color w:val="auto"/>
        </w:rPr>
        <w:t>temporary landing</w:t>
      </w:r>
      <w:r w:rsidR="00B5736D" w:rsidRPr="000C30AD">
        <w:rPr>
          <w:color w:val="auto"/>
          <w:lang w:eastAsia="ja-JP"/>
        </w:rPr>
        <w:t xml:space="preserve"> vacant container, the port of discharge information </w:t>
      </w:r>
      <w:r w:rsidR="009964A1" w:rsidRPr="000C30AD">
        <w:rPr>
          <w:color w:val="auto"/>
          <w:lang w:eastAsia="ja-JP"/>
        </w:rPr>
        <w:t>in</w:t>
      </w:r>
      <w:r w:rsidR="00B5736D" w:rsidRPr="000C30AD">
        <w:rPr>
          <w:color w:val="auto"/>
          <w:lang w:eastAsia="ja-JP"/>
        </w:rPr>
        <w:t xml:space="preserve"> the Container Information DB </w:t>
      </w:r>
      <w:r w:rsidR="009964A1" w:rsidRPr="000C30AD">
        <w:rPr>
          <w:color w:val="auto"/>
          <w:lang w:eastAsia="ja-JP"/>
        </w:rPr>
        <w:t xml:space="preserve">is </w:t>
      </w:r>
      <w:r w:rsidR="00B5736D" w:rsidRPr="000C30AD">
        <w:rPr>
          <w:color w:val="auto"/>
          <w:lang w:eastAsia="ja-JP"/>
        </w:rPr>
        <w:t xml:space="preserve">replaced with the information </w:t>
      </w:r>
      <w:r w:rsidR="009964A1" w:rsidRPr="000C30AD">
        <w:rPr>
          <w:color w:val="auto"/>
          <w:lang w:eastAsia="ja-JP"/>
        </w:rPr>
        <w:t>for</w:t>
      </w:r>
      <w:r w:rsidR="00B5736D" w:rsidRPr="000C30AD">
        <w:rPr>
          <w:color w:val="auto"/>
          <w:lang w:eastAsia="ja-JP"/>
        </w:rPr>
        <w:t xml:space="preserve"> </w:t>
      </w:r>
      <w:r w:rsidR="009964A1" w:rsidRPr="000C30AD">
        <w:rPr>
          <w:color w:val="auto"/>
          <w:lang w:eastAsia="ja-JP"/>
        </w:rPr>
        <w:t xml:space="preserve">the </w:t>
      </w:r>
      <w:r w:rsidR="00B5736D" w:rsidRPr="000C30AD">
        <w:rPr>
          <w:color w:val="auto"/>
          <w:lang w:eastAsia="ja-JP"/>
        </w:rPr>
        <w:t>next port and the container is not extracted in this procedure.</w:t>
      </w:r>
    </w:p>
    <w:p w14:paraId="1FE3C94C" w14:textId="77777777" w:rsidR="00893383" w:rsidRPr="000C30AD" w:rsidRDefault="00893383" w:rsidP="00F9445C">
      <w:pPr>
        <w:rPr>
          <w:rFonts w:ascii="Arial" w:hAnsi="Arial" w:cs="Arial"/>
        </w:rPr>
      </w:pPr>
    </w:p>
    <w:sectPr w:rsidR="00893383" w:rsidRPr="000C30AD" w:rsidSect="007207DF">
      <w:footerReference w:type="default" r:id="rId6"/>
      <w:pgSz w:w="11906" w:h="16838" w:code="9"/>
      <w:pgMar w:top="851" w:right="851" w:bottom="851" w:left="1134" w:header="284" w:footer="284" w:gutter="0"/>
      <w:pgNumType w:start="0"/>
      <w:cols w:space="425"/>
      <w:titlePg/>
      <w:docGrid w:type="line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047954" w14:textId="77777777" w:rsidR="00C866CC" w:rsidRDefault="00C866CC">
      <w:r>
        <w:separator/>
      </w:r>
    </w:p>
  </w:endnote>
  <w:endnote w:type="continuationSeparator" w:id="0">
    <w:p w14:paraId="58CCEED7" w14:textId="77777777" w:rsidR="00C866CC" w:rsidRDefault="00C866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F6130" w14:textId="698A4CA1" w:rsidR="0059211E" w:rsidRPr="007207DF" w:rsidRDefault="00F37014" w:rsidP="007E3A62">
    <w:pPr>
      <w:pStyle w:val="a5"/>
      <w:jc w:val="center"/>
      <w:rPr>
        <w:rStyle w:val="a7"/>
        <w:rFonts w:asciiTheme="majorHAnsi" w:hAnsiTheme="majorHAnsi" w:cstheme="majorHAnsi"/>
        <w:szCs w:val="22"/>
      </w:rPr>
    </w:pPr>
    <w:r>
      <w:rPr>
        <w:rStyle w:val="a7"/>
        <w:rFonts w:asciiTheme="majorHAnsi" w:hAnsiTheme="majorHAnsi" w:cstheme="majorHAnsi"/>
      </w:rPr>
      <w:t>203</w:t>
    </w:r>
    <w:r>
      <w:rPr>
        <w:rStyle w:val="a7"/>
        <w:rFonts w:asciiTheme="majorHAnsi" w:hAnsiTheme="majorHAnsi" w:cstheme="majorHAnsi" w:hint="eastAsia"/>
        <w:lang w:eastAsia="ja-JP"/>
      </w:rPr>
      <w:t>0</w:t>
    </w:r>
    <w:r w:rsidR="0059211E" w:rsidRPr="007207DF">
      <w:rPr>
        <w:rStyle w:val="a7"/>
        <w:rFonts w:asciiTheme="majorHAnsi" w:hAnsiTheme="majorHAnsi" w:cstheme="majorHAnsi"/>
      </w:rPr>
      <w:t>-01-</w:t>
    </w:r>
    <w:r w:rsidR="0059211E" w:rsidRPr="007207DF">
      <w:rPr>
        <w:rStyle w:val="a7"/>
        <w:rFonts w:asciiTheme="majorHAnsi" w:hAnsiTheme="majorHAnsi" w:cstheme="majorHAnsi"/>
        <w:szCs w:val="22"/>
      </w:rPr>
      <w:fldChar w:fldCharType="begin"/>
    </w:r>
    <w:r w:rsidR="0059211E" w:rsidRPr="007207DF">
      <w:rPr>
        <w:rStyle w:val="a7"/>
        <w:rFonts w:asciiTheme="majorHAnsi" w:hAnsiTheme="majorHAnsi" w:cstheme="majorHAnsi"/>
        <w:szCs w:val="22"/>
      </w:rPr>
      <w:instrText xml:space="preserve"> PAGE </w:instrText>
    </w:r>
    <w:r w:rsidR="0059211E" w:rsidRPr="007207DF">
      <w:rPr>
        <w:rStyle w:val="a7"/>
        <w:rFonts w:asciiTheme="majorHAnsi" w:hAnsiTheme="majorHAnsi" w:cstheme="majorHAnsi"/>
        <w:szCs w:val="22"/>
      </w:rPr>
      <w:fldChar w:fldCharType="separate"/>
    </w:r>
    <w:r w:rsidR="000C30AD">
      <w:rPr>
        <w:rStyle w:val="a7"/>
        <w:rFonts w:asciiTheme="majorHAnsi" w:hAnsiTheme="majorHAnsi" w:cstheme="majorHAnsi"/>
        <w:noProof/>
        <w:szCs w:val="22"/>
      </w:rPr>
      <w:t>1</w:t>
    </w:r>
    <w:r w:rsidR="0059211E" w:rsidRPr="007207DF">
      <w:rPr>
        <w:rStyle w:val="a7"/>
        <w:rFonts w:asciiTheme="majorHAnsi" w:hAnsiTheme="majorHAnsi" w:cstheme="majorHAnsi"/>
        <w:szCs w:val="22"/>
      </w:rPr>
      <w:fldChar w:fldCharType="end"/>
    </w:r>
  </w:p>
  <w:p w14:paraId="7A6044E7" w14:textId="77777777" w:rsidR="0059211E" w:rsidRPr="007E3A62" w:rsidRDefault="0059211E" w:rsidP="007C61E8">
    <w:pPr>
      <w:pStyle w:val="a5"/>
      <w:jc w:val="right"/>
      <w:rPr>
        <w:rFonts w:ascii="ＭＳ ゴシック"/>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CF7238" w14:textId="77777777" w:rsidR="00C866CC" w:rsidRDefault="00C866CC">
      <w:r>
        <w:separator/>
      </w:r>
    </w:p>
  </w:footnote>
  <w:footnote w:type="continuationSeparator" w:id="0">
    <w:p w14:paraId="6485282A" w14:textId="77777777" w:rsidR="00C866CC" w:rsidRDefault="00C866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851"/>
  <w:drawingGridHorizontalSpacing w:val="99"/>
  <w:drawingGridVerticalSpacing w:val="168"/>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DA0"/>
    <w:rsid w:val="000011E3"/>
    <w:rsid w:val="00006E3B"/>
    <w:rsid w:val="00007DD7"/>
    <w:rsid w:val="00020D4D"/>
    <w:rsid w:val="0002466C"/>
    <w:rsid w:val="00025374"/>
    <w:rsid w:val="0002655F"/>
    <w:rsid w:val="00041C10"/>
    <w:rsid w:val="00066067"/>
    <w:rsid w:val="00073C9F"/>
    <w:rsid w:val="000773F9"/>
    <w:rsid w:val="0008407D"/>
    <w:rsid w:val="00090E13"/>
    <w:rsid w:val="000A5036"/>
    <w:rsid w:val="000B43BF"/>
    <w:rsid w:val="000C30AD"/>
    <w:rsid w:val="000C3436"/>
    <w:rsid w:val="000C7C5E"/>
    <w:rsid w:val="000E3A8D"/>
    <w:rsid w:val="000E5638"/>
    <w:rsid w:val="000F7F53"/>
    <w:rsid w:val="00116D1D"/>
    <w:rsid w:val="00117367"/>
    <w:rsid w:val="00124D0B"/>
    <w:rsid w:val="001427FC"/>
    <w:rsid w:val="00144F81"/>
    <w:rsid w:val="00152C72"/>
    <w:rsid w:val="00163912"/>
    <w:rsid w:val="00180596"/>
    <w:rsid w:val="00186DAB"/>
    <w:rsid w:val="001912AD"/>
    <w:rsid w:val="001A2B63"/>
    <w:rsid w:val="001A6840"/>
    <w:rsid w:val="001B1546"/>
    <w:rsid w:val="001F1297"/>
    <w:rsid w:val="001F2F30"/>
    <w:rsid w:val="0020571D"/>
    <w:rsid w:val="0021275D"/>
    <w:rsid w:val="0022096F"/>
    <w:rsid w:val="00233788"/>
    <w:rsid w:val="00246F1C"/>
    <w:rsid w:val="002656AA"/>
    <w:rsid w:val="0027622F"/>
    <w:rsid w:val="00294E74"/>
    <w:rsid w:val="002A28DD"/>
    <w:rsid w:val="002B463D"/>
    <w:rsid w:val="002C4C41"/>
    <w:rsid w:val="002C4DF6"/>
    <w:rsid w:val="002D1067"/>
    <w:rsid w:val="002F52B4"/>
    <w:rsid w:val="00300E5A"/>
    <w:rsid w:val="00310714"/>
    <w:rsid w:val="003124BF"/>
    <w:rsid w:val="00315AE8"/>
    <w:rsid w:val="00326A09"/>
    <w:rsid w:val="00326C28"/>
    <w:rsid w:val="00350BE3"/>
    <w:rsid w:val="00357C0A"/>
    <w:rsid w:val="0037204E"/>
    <w:rsid w:val="00383614"/>
    <w:rsid w:val="003B194A"/>
    <w:rsid w:val="003B234F"/>
    <w:rsid w:val="003B47B0"/>
    <w:rsid w:val="003C7355"/>
    <w:rsid w:val="00410CAA"/>
    <w:rsid w:val="00421112"/>
    <w:rsid w:val="00430B13"/>
    <w:rsid w:val="00436363"/>
    <w:rsid w:val="004407ED"/>
    <w:rsid w:val="004443F0"/>
    <w:rsid w:val="00451374"/>
    <w:rsid w:val="004531A5"/>
    <w:rsid w:val="00455F23"/>
    <w:rsid w:val="00484CF0"/>
    <w:rsid w:val="004868EB"/>
    <w:rsid w:val="004C7FC6"/>
    <w:rsid w:val="004D4456"/>
    <w:rsid w:val="004D4C8C"/>
    <w:rsid w:val="004E1CE1"/>
    <w:rsid w:val="004F3B55"/>
    <w:rsid w:val="00504F39"/>
    <w:rsid w:val="00513D21"/>
    <w:rsid w:val="00514A85"/>
    <w:rsid w:val="005358E6"/>
    <w:rsid w:val="00547E7F"/>
    <w:rsid w:val="00547FA5"/>
    <w:rsid w:val="00552688"/>
    <w:rsid w:val="00567900"/>
    <w:rsid w:val="00570183"/>
    <w:rsid w:val="00571600"/>
    <w:rsid w:val="005729FD"/>
    <w:rsid w:val="00575B79"/>
    <w:rsid w:val="00575CC6"/>
    <w:rsid w:val="00590849"/>
    <w:rsid w:val="0059211E"/>
    <w:rsid w:val="00595A63"/>
    <w:rsid w:val="005A3ECA"/>
    <w:rsid w:val="005B5540"/>
    <w:rsid w:val="005B570D"/>
    <w:rsid w:val="005C0898"/>
    <w:rsid w:val="005C5280"/>
    <w:rsid w:val="005E09E9"/>
    <w:rsid w:val="005F621D"/>
    <w:rsid w:val="006004C6"/>
    <w:rsid w:val="00604533"/>
    <w:rsid w:val="00606480"/>
    <w:rsid w:val="0060747B"/>
    <w:rsid w:val="00612733"/>
    <w:rsid w:val="00614966"/>
    <w:rsid w:val="006179FC"/>
    <w:rsid w:val="00617D83"/>
    <w:rsid w:val="0062681C"/>
    <w:rsid w:val="00635E2C"/>
    <w:rsid w:val="0065464D"/>
    <w:rsid w:val="00661186"/>
    <w:rsid w:val="00671BBA"/>
    <w:rsid w:val="0068068C"/>
    <w:rsid w:val="00683D68"/>
    <w:rsid w:val="00684DA8"/>
    <w:rsid w:val="00687EE8"/>
    <w:rsid w:val="0069194C"/>
    <w:rsid w:val="006947D4"/>
    <w:rsid w:val="006B59F6"/>
    <w:rsid w:val="006C589F"/>
    <w:rsid w:val="006D39F7"/>
    <w:rsid w:val="006E0659"/>
    <w:rsid w:val="006E2778"/>
    <w:rsid w:val="006F1853"/>
    <w:rsid w:val="006F2346"/>
    <w:rsid w:val="006F3D29"/>
    <w:rsid w:val="00706B85"/>
    <w:rsid w:val="00711F70"/>
    <w:rsid w:val="00712F89"/>
    <w:rsid w:val="007159C0"/>
    <w:rsid w:val="007207DF"/>
    <w:rsid w:val="00732B9D"/>
    <w:rsid w:val="007446B3"/>
    <w:rsid w:val="0077794C"/>
    <w:rsid w:val="00777C51"/>
    <w:rsid w:val="007C0B18"/>
    <w:rsid w:val="007C3FE5"/>
    <w:rsid w:val="007C61E8"/>
    <w:rsid w:val="007E3A62"/>
    <w:rsid w:val="007E4ADF"/>
    <w:rsid w:val="007E6110"/>
    <w:rsid w:val="007F6DA6"/>
    <w:rsid w:val="00800C6F"/>
    <w:rsid w:val="008162FF"/>
    <w:rsid w:val="008203F8"/>
    <w:rsid w:val="0084091B"/>
    <w:rsid w:val="00850746"/>
    <w:rsid w:val="00851F12"/>
    <w:rsid w:val="00852B9C"/>
    <w:rsid w:val="008556B1"/>
    <w:rsid w:val="00872F9C"/>
    <w:rsid w:val="00882EE9"/>
    <w:rsid w:val="00893383"/>
    <w:rsid w:val="008A1E7C"/>
    <w:rsid w:val="008A2573"/>
    <w:rsid w:val="008A2A39"/>
    <w:rsid w:val="008A75B7"/>
    <w:rsid w:val="008B343E"/>
    <w:rsid w:val="008C4FA1"/>
    <w:rsid w:val="008E08E8"/>
    <w:rsid w:val="008F524D"/>
    <w:rsid w:val="00912C2E"/>
    <w:rsid w:val="009206BC"/>
    <w:rsid w:val="00924DB4"/>
    <w:rsid w:val="00941F4E"/>
    <w:rsid w:val="00943672"/>
    <w:rsid w:val="009454A9"/>
    <w:rsid w:val="009521BD"/>
    <w:rsid w:val="00956D7B"/>
    <w:rsid w:val="009576E7"/>
    <w:rsid w:val="00973DDF"/>
    <w:rsid w:val="00974FD1"/>
    <w:rsid w:val="009778A6"/>
    <w:rsid w:val="00980947"/>
    <w:rsid w:val="0098335B"/>
    <w:rsid w:val="009964A1"/>
    <w:rsid w:val="009C289C"/>
    <w:rsid w:val="009C66B1"/>
    <w:rsid w:val="009D1D84"/>
    <w:rsid w:val="00A30395"/>
    <w:rsid w:val="00A30FAB"/>
    <w:rsid w:val="00A7167A"/>
    <w:rsid w:val="00A82A4A"/>
    <w:rsid w:val="00AA3967"/>
    <w:rsid w:val="00AA69A9"/>
    <w:rsid w:val="00AB4240"/>
    <w:rsid w:val="00AB7B18"/>
    <w:rsid w:val="00AC1E2E"/>
    <w:rsid w:val="00AC3F26"/>
    <w:rsid w:val="00AF0825"/>
    <w:rsid w:val="00AF0F99"/>
    <w:rsid w:val="00AF3E68"/>
    <w:rsid w:val="00B04546"/>
    <w:rsid w:val="00B05D82"/>
    <w:rsid w:val="00B15E51"/>
    <w:rsid w:val="00B16DDC"/>
    <w:rsid w:val="00B27CBA"/>
    <w:rsid w:val="00B30876"/>
    <w:rsid w:val="00B3562E"/>
    <w:rsid w:val="00B36C0A"/>
    <w:rsid w:val="00B42ECB"/>
    <w:rsid w:val="00B45ED8"/>
    <w:rsid w:val="00B53959"/>
    <w:rsid w:val="00B5736D"/>
    <w:rsid w:val="00B651E4"/>
    <w:rsid w:val="00B65561"/>
    <w:rsid w:val="00B716AB"/>
    <w:rsid w:val="00B71752"/>
    <w:rsid w:val="00B77AA6"/>
    <w:rsid w:val="00B826BB"/>
    <w:rsid w:val="00B83EEA"/>
    <w:rsid w:val="00BB321E"/>
    <w:rsid w:val="00BB5B3F"/>
    <w:rsid w:val="00BD47C5"/>
    <w:rsid w:val="00BE4162"/>
    <w:rsid w:val="00BE449C"/>
    <w:rsid w:val="00BF0250"/>
    <w:rsid w:val="00C245E5"/>
    <w:rsid w:val="00C434CB"/>
    <w:rsid w:val="00C55D2E"/>
    <w:rsid w:val="00C7558D"/>
    <w:rsid w:val="00C81275"/>
    <w:rsid w:val="00C866CC"/>
    <w:rsid w:val="00CE196A"/>
    <w:rsid w:val="00CE54EE"/>
    <w:rsid w:val="00CF301F"/>
    <w:rsid w:val="00D0341B"/>
    <w:rsid w:val="00D118E7"/>
    <w:rsid w:val="00D16D83"/>
    <w:rsid w:val="00D170B4"/>
    <w:rsid w:val="00D1742C"/>
    <w:rsid w:val="00D23F1E"/>
    <w:rsid w:val="00D26CA2"/>
    <w:rsid w:val="00D41338"/>
    <w:rsid w:val="00D6633A"/>
    <w:rsid w:val="00D664AA"/>
    <w:rsid w:val="00D91AD1"/>
    <w:rsid w:val="00D95036"/>
    <w:rsid w:val="00DA4285"/>
    <w:rsid w:val="00DB23F8"/>
    <w:rsid w:val="00DB6DA0"/>
    <w:rsid w:val="00DC442B"/>
    <w:rsid w:val="00DD0A5C"/>
    <w:rsid w:val="00DD4D2F"/>
    <w:rsid w:val="00DD518B"/>
    <w:rsid w:val="00DD75C4"/>
    <w:rsid w:val="00E01607"/>
    <w:rsid w:val="00E2090E"/>
    <w:rsid w:val="00E2108C"/>
    <w:rsid w:val="00E3374C"/>
    <w:rsid w:val="00E42E26"/>
    <w:rsid w:val="00E43097"/>
    <w:rsid w:val="00E6765B"/>
    <w:rsid w:val="00E71E9F"/>
    <w:rsid w:val="00E75E3A"/>
    <w:rsid w:val="00E82954"/>
    <w:rsid w:val="00E842D2"/>
    <w:rsid w:val="00E9696B"/>
    <w:rsid w:val="00EA026E"/>
    <w:rsid w:val="00EB0393"/>
    <w:rsid w:val="00ED092C"/>
    <w:rsid w:val="00EE54AD"/>
    <w:rsid w:val="00EE5AC7"/>
    <w:rsid w:val="00EE781E"/>
    <w:rsid w:val="00EF342B"/>
    <w:rsid w:val="00EF6F9A"/>
    <w:rsid w:val="00F00EE1"/>
    <w:rsid w:val="00F12B80"/>
    <w:rsid w:val="00F25224"/>
    <w:rsid w:val="00F319DA"/>
    <w:rsid w:val="00F37014"/>
    <w:rsid w:val="00F528C2"/>
    <w:rsid w:val="00F568C7"/>
    <w:rsid w:val="00F61FFE"/>
    <w:rsid w:val="00F838E2"/>
    <w:rsid w:val="00F9445C"/>
    <w:rsid w:val="00F9649F"/>
    <w:rsid w:val="00FA69AC"/>
    <w:rsid w:val="00FA6BDB"/>
    <w:rsid w:val="00FB3890"/>
    <w:rsid w:val="00FB74F7"/>
    <w:rsid w:val="00FC1E6B"/>
    <w:rsid w:val="00FC3602"/>
    <w:rsid w:val="00FC5DC2"/>
    <w:rsid w:val="00FC7AC1"/>
    <w:rsid w:val="00FD4E11"/>
    <w:rsid w:val="00FE1215"/>
    <w:rsid w:val="00FE7AD2"/>
    <w:rsid w:val="00FF31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v:textbox inset="5.85pt,.7pt,5.85pt,.7pt"/>
    </o:shapedefaults>
    <o:shapelayout v:ext="edit">
      <o:idmap v:ext="edit" data="1"/>
    </o:shapelayout>
  </w:shapeDefaults>
  <w:decimalSymbol w:val="."/>
  <w:listSeparator w:val=","/>
  <w14:docId w14:val="5E646FF2"/>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en-US" w:bidi="en-US"/>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445C"/>
    <w:pPr>
      <w:widowControl w:val="0"/>
      <w:jc w:val="both"/>
    </w:pPr>
    <w:rPr>
      <w:rFonts w:eastAsia="ＭＳ ゴシック"/>
      <w:kern w:val="2"/>
      <w:sz w:val="22"/>
    </w:rPr>
  </w:style>
  <w:style w:type="paragraph" w:styleId="1">
    <w:name w:val="heading 1"/>
    <w:basedOn w:val="a"/>
    <w:next w:val="a"/>
    <w:link w:val="10"/>
    <w:uiPriority w:val="9"/>
    <w:qFormat/>
    <w:rsid w:val="0021275D"/>
    <w:pPr>
      <w:keepNext/>
      <w:outlineLvl w:val="0"/>
    </w:pPr>
    <w:rPr>
      <w:rFonts w:ascii="Arial" w:hAnsi="Arial"/>
      <w:sz w:val="24"/>
      <w:szCs w:val="24"/>
    </w:rPr>
  </w:style>
  <w:style w:type="paragraph" w:styleId="2">
    <w:name w:val="heading 2"/>
    <w:basedOn w:val="a"/>
    <w:next w:val="a"/>
    <w:link w:val="20"/>
    <w:uiPriority w:val="9"/>
    <w:qFormat/>
    <w:rsid w:val="0021275D"/>
    <w:pPr>
      <w:keepNext/>
      <w:outlineLvl w:val="1"/>
    </w:pPr>
    <w:rPr>
      <w:rFonts w:ascii="Arial" w:hAnsi="Arial"/>
    </w:rPr>
  </w:style>
  <w:style w:type="paragraph" w:styleId="3">
    <w:name w:val="heading 3"/>
    <w:basedOn w:val="a"/>
    <w:next w:val="a"/>
    <w:link w:val="30"/>
    <w:uiPriority w:val="9"/>
    <w:qFormat/>
    <w:rsid w:val="00C81275"/>
    <w:pPr>
      <w:keepNext/>
      <w:ind w:leftChars="400" w:left="400"/>
      <w:outlineLvl w:val="2"/>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076BAE"/>
    <w:rPr>
      <w:rFonts w:ascii="Arial" w:eastAsia="ＭＳ ゴシック" w:hAnsi="Arial" w:cs="Times New Roman"/>
      <w:kern w:val="2"/>
      <w:sz w:val="24"/>
      <w:szCs w:val="24"/>
    </w:rPr>
  </w:style>
  <w:style w:type="character" w:customStyle="1" w:styleId="20">
    <w:name w:val="見出し 2 (文字)"/>
    <w:link w:val="2"/>
    <w:uiPriority w:val="9"/>
    <w:semiHidden/>
    <w:rsid w:val="00076BAE"/>
    <w:rPr>
      <w:rFonts w:ascii="Arial" w:eastAsia="ＭＳ ゴシック" w:hAnsi="Arial" w:cs="Times New Roman"/>
      <w:kern w:val="2"/>
      <w:sz w:val="22"/>
    </w:rPr>
  </w:style>
  <w:style w:type="character" w:customStyle="1" w:styleId="30">
    <w:name w:val="見出し 3 (文字)"/>
    <w:link w:val="3"/>
    <w:uiPriority w:val="9"/>
    <w:semiHidden/>
    <w:rsid w:val="00076BAE"/>
    <w:rPr>
      <w:rFonts w:ascii="Arial" w:eastAsia="ＭＳ ゴシック" w:hAnsi="Arial" w:cs="Times New Roman"/>
      <w:kern w:val="2"/>
      <w:sz w:val="22"/>
    </w:rPr>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076BAE"/>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076BAE"/>
    <w:rPr>
      <w:rFonts w:eastAsia="ＭＳ ゴシック"/>
      <w:kern w:val="2"/>
      <w:sz w:val="22"/>
    </w:rPr>
  </w:style>
  <w:style w:type="character" w:styleId="a7">
    <w:name w:val="page number"/>
    <w:uiPriority w:val="99"/>
    <w:rsid w:val="007E3A62"/>
    <w:rPr>
      <w:rFonts w:cs="Times New Roman"/>
    </w:rPr>
  </w:style>
  <w:style w:type="paragraph" w:styleId="a8">
    <w:name w:val="Document Map"/>
    <w:basedOn w:val="a"/>
    <w:link w:val="a9"/>
    <w:uiPriority w:val="99"/>
    <w:semiHidden/>
    <w:rsid w:val="0021275D"/>
    <w:pPr>
      <w:shd w:val="clear" w:color="auto" w:fill="000080"/>
    </w:pPr>
    <w:rPr>
      <w:rFonts w:ascii="Arial" w:hAnsi="Arial"/>
    </w:rPr>
  </w:style>
  <w:style w:type="character" w:customStyle="1" w:styleId="a9">
    <w:name w:val="見出しマップ (文字)"/>
    <w:link w:val="a8"/>
    <w:uiPriority w:val="99"/>
    <w:semiHidden/>
    <w:rsid w:val="00076BAE"/>
    <w:rPr>
      <w:rFonts w:ascii="Times New Roman" w:eastAsia="ＭＳ ゴシック" w:hAnsi="Times New Roman"/>
      <w:kern w:val="2"/>
      <w:sz w:val="0"/>
      <w:szCs w:val="0"/>
    </w:rPr>
  </w:style>
  <w:style w:type="paragraph" w:styleId="aa">
    <w:name w:val="Balloon Text"/>
    <w:basedOn w:val="a"/>
    <w:link w:val="ab"/>
    <w:uiPriority w:val="99"/>
    <w:semiHidden/>
    <w:rsid w:val="00570183"/>
    <w:rPr>
      <w:rFonts w:ascii="Arial" w:hAnsi="Arial"/>
      <w:sz w:val="18"/>
      <w:szCs w:val="18"/>
    </w:rPr>
  </w:style>
  <w:style w:type="character" w:customStyle="1" w:styleId="ab">
    <w:name w:val="吹き出し (文字)"/>
    <w:link w:val="aa"/>
    <w:uiPriority w:val="99"/>
    <w:semiHidden/>
    <w:rsid w:val="00076BAE"/>
    <w:rPr>
      <w:rFonts w:ascii="Arial" w:eastAsia="ＭＳ ゴシック" w:hAnsi="Arial" w:cs="Times New Roman"/>
      <w:kern w:val="2"/>
      <w:sz w:val="0"/>
      <w:szCs w:val="0"/>
    </w:rPr>
  </w:style>
  <w:style w:type="paragraph" w:customStyle="1" w:styleId="txt">
    <w:name w:val="txt"/>
    <w:basedOn w:val="a"/>
    <w:qFormat/>
    <w:rsid w:val="007207DF"/>
    <w:pPr>
      <w:ind w:left="425" w:firstLine="425"/>
    </w:pPr>
    <w:rPr>
      <w:rFonts w:ascii="Arial" w:hAnsi="Arial" w:cs="Arial"/>
    </w:rPr>
  </w:style>
  <w:style w:type="paragraph" w:customStyle="1" w:styleId="11">
    <w:name w:val="1."/>
    <w:basedOn w:val="a"/>
    <w:qFormat/>
    <w:rsid w:val="007207DF"/>
    <w:pPr>
      <w:autoSpaceDE w:val="0"/>
      <w:autoSpaceDN w:val="0"/>
      <w:adjustRightInd w:val="0"/>
      <w:ind w:left="425" w:hanging="425"/>
      <w:jc w:val="left"/>
    </w:pPr>
    <w:rPr>
      <w:rFonts w:ascii="Arial" w:hAnsi="Arial" w:cs="Arial"/>
      <w:color w:val="000000"/>
      <w:kern w:val="0"/>
      <w:lang w:eastAsia="ja-JP"/>
    </w:rPr>
  </w:style>
  <w:style w:type="paragraph" w:customStyle="1" w:styleId="12">
    <w:name w:val="(1)"/>
    <w:basedOn w:val="a"/>
    <w:qFormat/>
    <w:rsid w:val="007207DF"/>
    <w:pPr>
      <w:autoSpaceDE w:val="0"/>
      <w:autoSpaceDN w:val="0"/>
      <w:adjustRightInd w:val="0"/>
      <w:spacing w:before="60"/>
      <w:ind w:left="850" w:hanging="425"/>
      <w:jc w:val="left"/>
    </w:pPr>
    <w:rPr>
      <w:rFonts w:ascii="Arial" w:hAnsi="Arial" w:cs="Arial"/>
      <w:color w:val="000000"/>
      <w:kern w:val="0"/>
      <w:lang w:eastAsia="ja-JP"/>
    </w:rPr>
  </w:style>
  <w:style w:type="paragraph" w:customStyle="1" w:styleId="1txt">
    <w:name w:val="(1)txt"/>
    <w:basedOn w:val="a"/>
    <w:qFormat/>
    <w:rsid w:val="007207DF"/>
    <w:pPr>
      <w:autoSpaceDE w:val="0"/>
      <w:autoSpaceDN w:val="0"/>
      <w:adjustRightInd w:val="0"/>
      <w:ind w:leftChars="400" w:left="880" w:firstLineChars="180" w:firstLine="396"/>
      <w:jc w:val="left"/>
    </w:pPr>
    <w:rPr>
      <w:rFonts w:ascii="Arial" w:hAnsi="Arial" w:cs="Arial"/>
      <w:color w:val="000000"/>
      <w:kern w:val="0"/>
    </w:rPr>
  </w:style>
  <w:style w:type="paragraph" w:customStyle="1" w:styleId="13">
    <w:name w:val="[1]"/>
    <w:basedOn w:val="a"/>
    <w:qFormat/>
    <w:rsid w:val="007207DF"/>
    <w:pPr>
      <w:ind w:left="1276" w:hanging="425"/>
    </w:pPr>
    <w:rPr>
      <w:rFonts w:ascii="Arial" w:hAnsi="Arial" w:cs="Arial"/>
      <w:lang w:eastAsia="ja-JP"/>
    </w:rPr>
  </w:style>
  <w:style w:type="paragraph" w:customStyle="1" w:styleId="Ac">
    <w:name w:val="(A)"/>
    <w:basedOn w:val="13"/>
    <w:qFormat/>
    <w:rsid w:val="007207DF"/>
    <w:pPr>
      <w:ind w:left="1094"/>
    </w:pPr>
  </w:style>
  <w:style w:type="paragraph" w:customStyle="1" w:styleId="Atxt">
    <w:name w:val="(A)txt"/>
    <w:basedOn w:val="1txt"/>
    <w:qFormat/>
    <w:rsid w:val="007207DF"/>
    <w:pPr>
      <w:ind w:leftChars="515" w:left="1133"/>
    </w:pPr>
  </w:style>
  <w:style w:type="paragraph" w:customStyle="1" w:styleId="1txt0">
    <w:name w:val="[1]txt"/>
    <w:basedOn w:val="13"/>
    <w:qFormat/>
    <w:rsid w:val="007207DF"/>
    <w:pPr>
      <w:ind w:firstLine="0"/>
    </w:pPr>
  </w:style>
  <w:style w:type="paragraph" w:customStyle="1" w:styleId="refer">
    <w:name w:val="refer"/>
    <w:basedOn w:val="a"/>
    <w:qFormat/>
    <w:rsid w:val="007207DF"/>
    <w:pPr>
      <w:autoSpaceDE w:val="0"/>
      <w:autoSpaceDN w:val="0"/>
      <w:adjustRightInd w:val="0"/>
      <w:ind w:leftChars="645" w:left="1419"/>
      <w:jc w:val="left"/>
    </w:pPr>
    <w:rPr>
      <w:rFonts w:ascii="Arial" w:hAnsi="Arial" w:cs="Arial"/>
      <w:color w:val="000000"/>
      <w:kern w:val="0"/>
    </w:rPr>
  </w:style>
  <w:style w:type="character" w:styleId="ad">
    <w:name w:val="annotation reference"/>
    <w:basedOn w:val="a0"/>
    <w:semiHidden/>
    <w:unhideWhenUsed/>
    <w:rsid w:val="00D16D83"/>
    <w:rPr>
      <w:sz w:val="18"/>
      <w:szCs w:val="18"/>
    </w:rPr>
  </w:style>
  <w:style w:type="paragraph" w:styleId="ae">
    <w:name w:val="annotation text"/>
    <w:basedOn w:val="a"/>
    <w:link w:val="af"/>
    <w:semiHidden/>
    <w:unhideWhenUsed/>
    <w:rsid w:val="00D16D83"/>
    <w:pPr>
      <w:jc w:val="left"/>
    </w:pPr>
  </w:style>
  <w:style w:type="character" w:customStyle="1" w:styleId="af">
    <w:name w:val="コメント文字列 (文字)"/>
    <w:basedOn w:val="a0"/>
    <w:link w:val="ae"/>
    <w:semiHidden/>
    <w:rsid w:val="00D16D83"/>
    <w:rPr>
      <w:rFonts w:eastAsia="ＭＳ ゴシック"/>
      <w:kern w:val="2"/>
      <w:sz w:val="22"/>
    </w:rPr>
  </w:style>
  <w:style w:type="paragraph" w:styleId="af0">
    <w:name w:val="annotation subject"/>
    <w:basedOn w:val="ae"/>
    <w:next w:val="ae"/>
    <w:link w:val="af1"/>
    <w:semiHidden/>
    <w:unhideWhenUsed/>
    <w:rsid w:val="00D16D83"/>
    <w:rPr>
      <w:b/>
      <w:bCs/>
    </w:rPr>
  </w:style>
  <w:style w:type="character" w:customStyle="1" w:styleId="af1">
    <w:name w:val="コメント内容 (文字)"/>
    <w:basedOn w:val="af"/>
    <w:link w:val="af0"/>
    <w:semiHidden/>
    <w:rsid w:val="00D16D83"/>
    <w:rPr>
      <w:rFonts w:eastAsia="ＭＳ ゴシック"/>
      <w:b/>
      <w:bCs/>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605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896</Words>
  <Characters>5124</Characters>
  <Application>Microsoft Office Word</Application>
  <DocSecurity>0</DocSecurity>
  <Lines>42</Lines>
  <Paragraphs>12</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6008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
  <dcterms:created xsi:type="dcterms:W3CDTF">2017-07-31T00:46:00Z</dcterms:created>
  <dcterms:modified xsi:type="dcterms:W3CDTF">2024-04-12T04:52:00Z</dcterms:modified>
  <dc:title/>
  <dc:subject/>
  <cp:keywords/>
  <dc:description/>
</cp:coreProperties>
</file>